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9ACA" w14:textId="7DE5E3EB" w:rsidR="009A6505" w:rsidRPr="00CB3C79" w:rsidRDefault="00573512" w:rsidP="0008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eastAsia="Calibri" w:hAnsiTheme="minorHAnsi" w:cstheme="minorHAnsi"/>
          <w:b/>
          <w:bCs/>
          <w:color w:val="2F5496" w:themeColor="accent1" w:themeShade="BF"/>
          <w:sz w:val="24"/>
          <w:szCs w:val="24"/>
          <w:lang w:val="fr-BE"/>
        </w:rPr>
      </w:pPr>
      <w:r>
        <w:rPr>
          <w:rFonts w:asciiTheme="minorHAnsi" w:eastAsia="Calibri" w:hAnsiTheme="minorHAnsi" w:cstheme="minorHAnsi"/>
          <w:b/>
          <w:bCs/>
          <w:color w:val="2F5496" w:themeColor="accent1" w:themeShade="BF"/>
          <w:sz w:val="24"/>
          <w:szCs w:val="24"/>
          <w:lang w:val="fr-BE"/>
        </w:rPr>
        <w:t xml:space="preserve">  </w:t>
      </w:r>
      <w:r w:rsidR="009A6505" w:rsidRPr="00CB3C79">
        <w:rPr>
          <w:rFonts w:asciiTheme="minorHAnsi" w:eastAsia="Calibri" w:hAnsiTheme="minorHAnsi" w:cstheme="minorHAnsi"/>
          <w:b/>
          <w:bCs/>
          <w:color w:val="2F5496" w:themeColor="accent1" w:themeShade="BF"/>
          <w:sz w:val="24"/>
          <w:szCs w:val="24"/>
          <w:lang w:val="fr-BE"/>
        </w:rPr>
        <w:t xml:space="preserve">BUREAU IREC </w:t>
      </w:r>
      <w:r w:rsidR="00085CD5">
        <w:rPr>
          <w:rFonts w:asciiTheme="minorHAnsi" w:eastAsia="Calibri" w:hAnsiTheme="minorHAnsi" w:cstheme="minorHAnsi"/>
          <w:b/>
          <w:bCs/>
          <w:color w:val="2F5496" w:themeColor="accent1" w:themeShade="BF"/>
          <w:sz w:val="24"/>
          <w:szCs w:val="24"/>
          <w:lang w:val="fr-BE"/>
        </w:rPr>
        <w:t xml:space="preserve">                                                                                                                                                 </w:t>
      </w:r>
      <w:r w:rsidR="0009547E" w:rsidRPr="00CB3C79">
        <w:rPr>
          <w:rFonts w:asciiTheme="minorHAnsi" w:eastAsia="Calibri" w:hAnsiTheme="minorHAnsi" w:cstheme="minorHAnsi"/>
          <w:b/>
          <w:bCs/>
          <w:color w:val="2F5496" w:themeColor="accent1" w:themeShade="BF"/>
          <w:sz w:val="24"/>
          <w:szCs w:val="24"/>
          <w:lang w:val="fr-BE"/>
        </w:rPr>
        <w:t>18/01/2024</w:t>
      </w:r>
    </w:p>
    <w:p w14:paraId="37D700AA" w14:textId="77777777" w:rsidR="009A6505" w:rsidRPr="00F7608C" w:rsidRDefault="009A6505" w:rsidP="009A6505">
      <w:pPr>
        <w:pStyle w:val="Corpsdetexte"/>
        <w:ind w:left="1440"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14:paraId="4E4145F6" w14:textId="77777777" w:rsidR="009A6505" w:rsidRPr="00F7608C" w:rsidRDefault="009A6505" w:rsidP="009A6505">
      <w:pPr>
        <w:pStyle w:val="Corpsdetexte"/>
        <w:ind w:left="1440"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14:paraId="3925BDCB" w14:textId="491F75BB" w:rsidR="009A6505" w:rsidRPr="00F7608C" w:rsidRDefault="009A6505" w:rsidP="00573512">
      <w:pPr>
        <w:pStyle w:val="Corpsdetexte"/>
        <w:ind w:left="708"/>
        <w:rPr>
          <w:rFonts w:asciiTheme="minorHAnsi" w:hAnsiTheme="minorHAnsi" w:cstheme="minorBidi"/>
          <w:sz w:val="22"/>
          <w:szCs w:val="22"/>
          <w:lang w:val="fr-BE"/>
        </w:rPr>
      </w:pPr>
      <w:r w:rsidRPr="00CB3C79">
        <w:rPr>
          <w:rFonts w:asciiTheme="minorHAnsi" w:hAnsiTheme="minorHAnsi" w:cstheme="minorBidi"/>
          <w:sz w:val="22"/>
          <w:szCs w:val="22"/>
          <w:u w:val="single"/>
          <w:lang w:val="fr-BE"/>
        </w:rPr>
        <w:t>Présents</w:t>
      </w:r>
      <w:r w:rsidRPr="00F7608C">
        <w:rPr>
          <w:rFonts w:asciiTheme="minorHAnsi" w:hAnsiTheme="minorHAnsi" w:cstheme="minorBidi"/>
          <w:b w:val="0"/>
          <w:bCs w:val="0"/>
          <w:sz w:val="22"/>
          <w:szCs w:val="22"/>
          <w:lang w:val="fr-BE"/>
        </w:rPr>
        <w:t xml:space="preserve"> : </w:t>
      </w:r>
      <w:r w:rsidRPr="00F7608C">
        <w:rPr>
          <w:rFonts w:asciiTheme="minorHAnsi" w:hAnsiTheme="minorHAnsi" w:cstheme="minorBidi"/>
          <w:sz w:val="22"/>
          <w:szCs w:val="22"/>
          <w:lang w:val="fr-BE"/>
        </w:rPr>
        <w:t>Bertrand Bearzatto</w:t>
      </w:r>
      <w:r w:rsidRPr="00F7608C">
        <w:rPr>
          <w:rFonts w:asciiTheme="minorHAnsi" w:hAnsiTheme="minorHAnsi" w:cstheme="minorBidi"/>
          <w:b w:val="0"/>
          <w:bCs w:val="0"/>
          <w:sz w:val="22"/>
          <w:szCs w:val="22"/>
          <w:lang w:val="fr-BE"/>
        </w:rPr>
        <w:t xml:space="preserve">, </w:t>
      </w:r>
      <w:r w:rsidRPr="00F7608C">
        <w:rPr>
          <w:rFonts w:asciiTheme="minorHAnsi" w:hAnsiTheme="minorHAnsi" w:cstheme="minorBidi"/>
          <w:sz w:val="22"/>
          <w:szCs w:val="22"/>
          <w:lang w:val="fr-BE"/>
        </w:rPr>
        <w:t>Caroline Bouzin</w:t>
      </w:r>
      <w:r w:rsidRPr="00F7608C">
        <w:rPr>
          <w:rFonts w:asciiTheme="minorHAnsi" w:hAnsiTheme="minorHAnsi" w:cstheme="minorBidi"/>
          <w:b w:val="0"/>
          <w:bCs w:val="0"/>
          <w:sz w:val="22"/>
          <w:szCs w:val="22"/>
          <w:lang w:val="fr-BE"/>
        </w:rPr>
        <w:t xml:space="preserve">, </w:t>
      </w:r>
      <w:r w:rsidR="0009547E" w:rsidRPr="00F7608C">
        <w:rPr>
          <w:rFonts w:asciiTheme="minorHAnsi" w:hAnsiTheme="minorHAnsi" w:cstheme="minorBidi"/>
          <w:sz w:val="22"/>
          <w:szCs w:val="22"/>
          <w:lang w:val="fr-BE"/>
        </w:rPr>
        <w:t xml:space="preserve">Anne-Sophie Depondt, Jean-Luc Gala, </w:t>
      </w:r>
      <w:r w:rsidRPr="00F7608C">
        <w:rPr>
          <w:rFonts w:asciiTheme="minorHAnsi" w:hAnsiTheme="minorHAnsi" w:cstheme="minorBidi"/>
          <w:sz w:val="22"/>
          <w:szCs w:val="22"/>
          <w:lang w:val="fr-BE"/>
        </w:rPr>
        <w:t>Sandrine Horman,</w:t>
      </w:r>
      <w:r w:rsidR="00D81BDE">
        <w:rPr>
          <w:rFonts w:asciiTheme="minorHAnsi" w:hAnsiTheme="minorHAnsi" w:cstheme="minorBidi"/>
          <w:sz w:val="22"/>
          <w:szCs w:val="22"/>
          <w:lang w:val="fr-BE"/>
        </w:rPr>
        <w:t xml:space="preserve"> François Huaux,</w:t>
      </w:r>
      <w:r w:rsidRPr="00F7608C">
        <w:rPr>
          <w:rFonts w:asciiTheme="minorHAnsi" w:hAnsiTheme="minorHAnsi" w:cstheme="minorBidi"/>
          <w:b w:val="0"/>
          <w:bCs w:val="0"/>
          <w:sz w:val="22"/>
          <w:szCs w:val="22"/>
          <w:lang w:val="fr-BE"/>
        </w:rPr>
        <w:t xml:space="preserve"> </w:t>
      </w:r>
      <w:r w:rsidRPr="00F7608C">
        <w:rPr>
          <w:rFonts w:asciiTheme="minorHAnsi" w:hAnsiTheme="minorHAnsi" w:cstheme="minorBidi"/>
          <w:sz w:val="22"/>
          <w:szCs w:val="22"/>
          <w:lang w:val="fr-BE"/>
        </w:rPr>
        <w:t>Jean-</w:t>
      </w:r>
      <w:r w:rsidR="00573512">
        <w:rPr>
          <w:rFonts w:asciiTheme="minorHAnsi" w:hAnsiTheme="minorHAnsi" w:cstheme="minorBidi"/>
          <w:sz w:val="22"/>
          <w:szCs w:val="22"/>
          <w:lang w:val="fr-BE"/>
        </w:rPr>
        <w:t xml:space="preserve"> </w:t>
      </w:r>
      <w:r w:rsidRPr="00F7608C">
        <w:rPr>
          <w:rFonts w:asciiTheme="minorHAnsi" w:hAnsiTheme="minorHAnsi" w:cstheme="minorBidi"/>
          <w:sz w:val="22"/>
          <w:szCs w:val="22"/>
          <w:lang w:val="fr-BE"/>
        </w:rPr>
        <w:t>Christophe Jonas</w:t>
      </w:r>
      <w:r w:rsidR="0009547E" w:rsidRPr="00F7608C">
        <w:rPr>
          <w:rFonts w:asciiTheme="minorHAnsi" w:hAnsiTheme="minorHAnsi" w:cstheme="minorBidi"/>
          <w:sz w:val="22"/>
          <w:szCs w:val="22"/>
          <w:lang w:val="fr-BE"/>
        </w:rPr>
        <w:t xml:space="preserve">, </w:t>
      </w:r>
      <w:r w:rsidRPr="00F7608C">
        <w:rPr>
          <w:rFonts w:asciiTheme="minorHAnsi" w:hAnsiTheme="minorHAnsi" w:cstheme="minorBidi"/>
          <w:sz w:val="22"/>
          <w:szCs w:val="22"/>
          <w:lang w:val="fr-BE"/>
        </w:rPr>
        <w:t>Isabelle Leclercq,</w:t>
      </w:r>
      <w:r w:rsidRPr="00F7608C">
        <w:rPr>
          <w:rFonts w:asciiTheme="minorHAnsi" w:hAnsiTheme="minorHAnsi" w:cstheme="minorBidi"/>
          <w:b w:val="0"/>
          <w:bCs w:val="0"/>
          <w:sz w:val="22"/>
          <w:szCs w:val="22"/>
          <w:lang w:val="fr-BE"/>
        </w:rPr>
        <w:t xml:space="preserve"> </w:t>
      </w:r>
      <w:r w:rsidR="00F7608C" w:rsidRPr="00F7608C">
        <w:rPr>
          <w:rFonts w:asciiTheme="minorHAnsi" w:hAnsiTheme="minorHAnsi" w:cstheme="minorBidi"/>
          <w:sz w:val="22"/>
          <w:szCs w:val="22"/>
          <w:lang w:val="fr-BE"/>
        </w:rPr>
        <w:t xml:space="preserve">Philippe Lysy, </w:t>
      </w:r>
      <w:r w:rsidR="0009547E" w:rsidRPr="00F7608C">
        <w:rPr>
          <w:rFonts w:asciiTheme="minorHAnsi" w:hAnsiTheme="minorHAnsi" w:cstheme="minorBidi"/>
          <w:sz w:val="22"/>
          <w:szCs w:val="22"/>
          <w:lang w:val="fr-BE"/>
        </w:rPr>
        <w:t>Nicolas Michoux,</w:t>
      </w:r>
      <w:r w:rsidR="0009547E" w:rsidRPr="00F7608C">
        <w:rPr>
          <w:rFonts w:asciiTheme="minorHAnsi" w:hAnsiTheme="minorHAnsi" w:cstheme="minorBidi"/>
          <w:b w:val="0"/>
          <w:bCs w:val="0"/>
          <w:sz w:val="22"/>
          <w:szCs w:val="22"/>
          <w:lang w:val="fr-BE"/>
        </w:rPr>
        <w:t xml:space="preserve"> </w:t>
      </w:r>
      <w:r w:rsidRPr="00F7608C">
        <w:rPr>
          <w:rFonts w:asciiTheme="minorHAnsi" w:hAnsiTheme="minorHAnsi" w:cstheme="minorBidi"/>
          <w:sz w:val="22"/>
          <w:szCs w:val="22"/>
          <w:lang w:val="fr-BE"/>
        </w:rPr>
        <w:t>Omar Nyabi</w:t>
      </w:r>
      <w:r w:rsidRPr="00F7608C">
        <w:rPr>
          <w:rFonts w:asciiTheme="minorHAnsi" w:hAnsiTheme="minorHAnsi" w:cstheme="minorBidi"/>
          <w:b w:val="0"/>
          <w:bCs w:val="0"/>
          <w:sz w:val="22"/>
          <w:szCs w:val="22"/>
          <w:lang w:val="fr-BE"/>
        </w:rPr>
        <w:t>,</w:t>
      </w:r>
      <w:r w:rsidR="0009547E" w:rsidRPr="00F7608C">
        <w:rPr>
          <w:rFonts w:asciiTheme="minorHAnsi" w:hAnsiTheme="minorHAnsi" w:cstheme="minorBidi"/>
          <w:b w:val="0"/>
          <w:bCs w:val="0"/>
          <w:sz w:val="22"/>
          <w:szCs w:val="22"/>
          <w:lang w:val="fr-BE"/>
        </w:rPr>
        <w:t xml:space="preserve"> </w:t>
      </w:r>
      <w:r w:rsidR="0009547E" w:rsidRPr="00F7608C">
        <w:rPr>
          <w:rFonts w:asciiTheme="minorHAnsi" w:hAnsiTheme="minorHAnsi" w:cstheme="minorBidi"/>
          <w:sz w:val="22"/>
          <w:szCs w:val="22"/>
          <w:lang w:val="fr-BE"/>
        </w:rPr>
        <w:t xml:space="preserve">Charles Pilette, </w:t>
      </w:r>
      <w:r w:rsidRPr="00F7608C">
        <w:rPr>
          <w:rFonts w:asciiTheme="minorHAnsi" w:hAnsiTheme="minorHAnsi" w:cstheme="minorBidi"/>
          <w:b w:val="0"/>
          <w:bCs w:val="0"/>
          <w:sz w:val="22"/>
          <w:szCs w:val="22"/>
          <w:lang w:val="fr-BE"/>
        </w:rPr>
        <w:t xml:space="preserve"> </w:t>
      </w:r>
      <w:r w:rsidRPr="00F7608C">
        <w:rPr>
          <w:rFonts w:asciiTheme="minorHAnsi" w:hAnsiTheme="minorHAnsi" w:cstheme="minorBidi"/>
          <w:sz w:val="22"/>
          <w:szCs w:val="22"/>
          <w:lang w:val="fr-BE"/>
        </w:rPr>
        <w:t>Annie Robert</w:t>
      </w:r>
      <w:r w:rsidR="00F7608C" w:rsidRPr="00F7608C">
        <w:rPr>
          <w:rFonts w:asciiTheme="minorHAnsi" w:hAnsiTheme="minorHAnsi" w:cstheme="minorBidi"/>
          <w:sz w:val="22"/>
          <w:szCs w:val="22"/>
          <w:lang w:val="fr-BE"/>
        </w:rPr>
        <w:t>.</w:t>
      </w:r>
      <w:r w:rsidR="0009547E" w:rsidRPr="00F7608C">
        <w:rPr>
          <w:rFonts w:asciiTheme="minorHAnsi" w:hAnsiTheme="minorHAnsi" w:cstheme="minorBidi"/>
          <w:sz w:val="22"/>
          <w:szCs w:val="22"/>
          <w:lang w:val="fr-BE"/>
        </w:rPr>
        <w:t xml:space="preserve"> </w:t>
      </w:r>
    </w:p>
    <w:p w14:paraId="77EEDCE6" w14:textId="77777777" w:rsidR="009A6505" w:rsidRPr="00F7608C" w:rsidRDefault="009A6505" w:rsidP="009A6505">
      <w:pPr>
        <w:pStyle w:val="Corpsdetexte"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14:paraId="219D60B0" w14:textId="2DAFA5D5" w:rsidR="009A6505" w:rsidRPr="00D81BDE" w:rsidRDefault="009A6505" w:rsidP="009A6505">
      <w:pPr>
        <w:pStyle w:val="Corpsdetexte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F7608C">
        <w:rPr>
          <w:rFonts w:asciiTheme="minorHAnsi" w:hAnsiTheme="minorHAnsi" w:cstheme="minorHAnsi"/>
          <w:b w:val="0"/>
          <w:sz w:val="22"/>
          <w:szCs w:val="22"/>
          <w:lang w:val="fr-BE"/>
        </w:rPr>
        <w:tab/>
      </w:r>
      <w:r w:rsidR="00085CD5" w:rsidRPr="00D81BDE">
        <w:rPr>
          <w:rFonts w:asciiTheme="minorHAnsi" w:hAnsiTheme="minorHAnsi" w:cstheme="minorHAnsi"/>
          <w:sz w:val="22"/>
          <w:szCs w:val="22"/>
          <w:u w:val="single"/>
          <w:lang w:val="fr-BE"/>
        </w:rPr>
        <w:t>Excusés:</w:t>
      </w:r>
      <w:r w:rsidRPr="00D81BDE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  <w:r w:rsidR="0009547E" w:rsidRPr="00D81BDE">
        <w:rPr>
          <w:rFonts w:asciiTheme="minorHAnsi" w:hAnsiTheme="minorHAnsi" w:cstheme="minorHAnsi"/>
          <w:bCs w:val="0"/>
          <w:sz w:val="22"/>
          <w:szCs w:val="22"/>
          <w:lang w:val="fr-BE"/>
        </w:rPr>
        <w:t>Marie-Madeleine Dolmans, John Lee, Ocak Sebahat</w:t>
      </w:r>
      <w:r w:rsidR="00573512" w:rsidRPr="00D81BDE">
        <w:rPr>
          <w:rFonts w:asciiTheme="minorHAnsi" w:hAnsiTheme="minorHAnsi" w:cstheme="minorHAnsi"/>
          <w:bCs w:val="0"/>
          <w:sz w:val="22"/>
          <w:szCs w:val="22"/>
          <w:lang w:val="fr-BE"/>
        </w:rPr>
        <w:t>.</w:t>
      </w:r>
    </w:p>
    <w:p w14:paraId="2D93009A" w14:textId="77777777" w:rsidR="009A6505" w:rsidRPr="00D81BDE" w:rsidRDefault="009A6505" w:rsidP="009A6505">
      <w:pPr>
        <w:pStyle w:val="Corpsdetexte"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14:paraId="7B8AE46A" w14:textId="77777777" w:rsidR="009A6505" w:rsidRPr="00D81BDE" w:rsidRDefault="009A6505" w:rsidP="009A6505">
      <w:pPr>
        <w:pStyle w:val="Corpsdetexte"/>
        <w:rPr>
          <w:rFonts w:asciiTheme="minorHAnsi" w:hAnsiTheme="minorHAnsi" w:cstheme="minorHAnsi"/>
          <w:b w:val="0"/>
          <w:lang w:val="fr-BE"/>
        </w:rPr>
      </w:pPr>
    </w:p>
    <w:p w14:paraId="4B663D62" w14:textId="77777777" w:rsidR="00CB3C79" w:rsidRPr="00D81BDE" w:rsidRDefault="00CB3C79" w:rsidP="009A6505">
      <w:pPr>
        <w:pStyle w:val="Corpsdetexte"/>
        <w:rPr>
          <w:rFonts w:asciiTheme="minorHAnsi" w:hAnsiTheme="minorHAnsi" w:cstheme="minorHAnsi"/>
          <w:b w:val="0"/>
          <w:lang w:val="fr-BE"/>
        </w:rPr>
      </w:pPr>
    </w:p>
    <w:p w14:paraId="1A69B9DC" w14:textId="77777777" w:rsidR="009A6505" w:rsidRPr="00085CD5" w:rsidRDefault="009A6505" w:rsidP="0008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99"/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  <w:u w:val="single"/>
          <w:lang w:val="fr-BE"/>
        </w:rPr>
      </w:pPr>
      <w:r w:rsidRPr="00085CD5">
        <w:rPr>
          <w:rFonts w:asciiTheme="minorHAnsi" w:hAnsiTheme="minorHAnsi" w:cstheme="minorHAnsi"/>
          <w:b/>
          <w:color w:val="2F5496" w:themeColor="accent1" w:themeShade="BF"/>
          <w:sz w:val="28"/>
          <w:szCs w:val="28"/>
          <w:u w:val="single"/>
          <w:lang w:val="fr-BE"/>
        </w:rPr>
        <w:t>Ordre du jour</w:t>
      </w:r>
    </w:p>
    <w:p w14:paraId="650BF06E" w14:textId="77777777" w:rsidR="009A6505" w:rsidRPr="00CB3C79" w:rsidRDefault="009A6505" w:rsidP="009A6505">
      <w:pPr>
        <w:pStyle w:val="Corpsdetexte"/>
        <w:ind w:left="1843"/>
        <w:rPr>
          <w:rFonts w:asciiTheme="minorHAnsi" w:eastAsia="Times New Roman" w:hAnsiTheme="minorHAnsi" w:cstheme="minorHAnsi"/>
          <w:sz w:val="22"/>
          <w:szCs w:val="22"/>
          <w:lang w:val="fr-BE"/>
        </w:rPr>
      </w:pPr>
    </w:p>
    <w:p w14:paraId="16139F0E" w14:textId="77777777" w:rsidR="009A6505" w:rsidRPr="00CB3C79" w:rsidRDefault="009A6505" w:rsidP="009A6505">
      <w:pPr>
        <w:pStyle w:val="Corpsdetexte"/>
        <w:numPr>
          <w:ilvl w:val="0"/>
          <w:numId w:val="1"/>
        </w:numPr>
        <w:ind w:left="2268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Approbation de l’ordre du jour et annonce de divers éventuels</w:t>
      </w:r>
    </w:p>
    <w:p w14:paraId="149558FD" w14:textId="77777777" w:rsidR="009A6505" w:rsidRPr="00CB3C79" w:rsidRDefault="009A6505" w:rsidP="009A6505">
      <w:pPr>
        <w:pStyle w:val="Corpsdetexte"/>
        <w:numPr>
          <w:ilvl w:val="0"/>
          <w:numId w:val="1"/>
        </w:numPr>
        <w:ind w:left="2268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Communications</w:t>
      </w:r>
    </w:p>
    <w:p w14:paraId="408394F0" w14:textId="77777777" w:rsidR="009A6505" w:rsidRPr="00CB3C79" w:rsidRDefault="009A6505" w:rsidP="009A6505">
      <w:pPr>
        <w:pStyle w:val="Corpsdetexte"/>
        <w:ind w:left="2124" w:firstLine="708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a. Communications de la Présidente</w:t>
      </w:r>
    </w:p>
    <w:p w14:paraId="12F5896A" w14:textId="69AABAC5" w:rsidR="009A6505" w:rsidRPr="00CB3C79" w:rsidRDefault="009A6505" w:rsidP="009A6505">
      <w:pPr>
        <w:pStyle w:val="Corpsdetexte"/>
        <w:ind w:left="1800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hAnsiTheme="minorHAnsi" w:cstheme="minorHAnsi"/>
          <w:b w:val="0"/>
          <w:sz w:val="22"/>
          <w:szCs w:val="22"/>
          <w:lang w:val="fr-BE"/>
        </w:rPr>
        <w:tab/>
      </w:r>
      <w:r w:rsidRPr="00CB3C79">
        <w:rPr>
          <w:rFonts w:asciiTheme="minorHAnsi" w:hAnsiTheme="minorHAnsi" w:cstheme="minorHAnsi"/>
          <w:b w:val="0"/>
          <w:sz w:val="22"/>
          <w:szCs w:val="22"/>
          <w:lang w:val="fr-BE"/>
        </w:rPr>
        <w:tab/>
        <w:t xml:space="preserve">b. </w:t>
      </w:r>
      <w:r w:rsidR="00F7608C" w:rsidRPr="00CB3C79">
        <w:rPr>
          <w:rFonts w:asciiTheme="minorHAnsi" w:hAnsiTheme="minorHAnsi" w:cstheme="minorHAnsi"/>
          <w:b w:val="0"/>
          <w:sz w:val="22"/>
          <w:szCs w:val="22"/>
          <w:lang w:val="fr-BE"/>
        </w:rPr>
        <w:t>Séminaires</w:t>
      </w:r>
    </w:p>
    <w:p w14:paraId="70A57342" w14:textId="77777777" w:rsidR="009A6505" w:rsidRPr="00CB3C79" w:rsidRDefault="009A6505" w:rsidP="009A6505">
      <w:pPr>
        <w:pStyle w:val="Corpsdetexte"/>
        <w:numPr>
          <w:ilvl w:val="0"/>
          <w:numId w:val="1"/>
        </w:numPr>
        <w:ind w:left="2268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Points de suivi</w:t>
      </w:r>
    </w:p>
    <w:p w14:paraId="16439D52" w14:textId="0CE2650C" w:rsidR="009A6505" w:rsidRPr="00CB3C79" w:rsidRDefault="009A6505" w:rsidP="009A6505">
      <w:pPr>
        <w:pStyle w:val="Corpsdetexte"/>
        <w:ind w:left="2124" w:firstLine="708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a. </w:t>
      </w:r>
      <w:r w:rsidR="00F7608C" w:rsidRPr="00CB3C79">
        <w:rPr>
          <w:rFonts w:asciiTheme="minorHAnsi" w:hAnsiTheme="minorHAnsi" w:cstheme="minorHAnsi"/>
          <w:b w:val="0"/>
          <w:sz w:val="22"/>
          <w:szCs w:val="22"/>
          <w:lang w:val="fr-BE"/>
        </w:rPr>
        <w:t>Accueil post-doc + listing à communiquer</w:t>
      </w:r>
    </w:p>
    <w:p w14:paraId="3AF70D75" w14:textId="1F8CC74C" w:rsidR="009A6505" w:rsidRPr="00CB3C79" w:rsidRDefault="00F7608C" w:rsidP="009A6505">
      <w:pPr>
        <w:pStyle w:val="Corpsdetexte"/>
        <w:numPr>
          <w:ilvl w:val="0"/>
          <w:numId w:val="1"/>
        </w:numPr>
        <w:ind w:left="2268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hAnsiTheme="minorHAnsi" w:cstheme="minorHAnsi"/>
          <w:b w:val="0"/>
          <w:sz w:val="22"/>
          <w:szCs w:val="22"/>
          <w:lang w:val="fr-BE"/>
        </w:rPr>
        <w:t>Points de décision</w:t>
      </w:r>
      <w:r w:rsidR="009A6505" w:rsidRPr="00CB3C7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</w:p>
    <w:p w14:paraId="35A4C108" w14:textId="2CDBF7E2" w:rsidR="00F7608C" w:rsidRPr="00CB3C79" w:rsidRDefault="00F7608C" w:rsidP="00F7608C">
      <w:pPr>
        <w:pStyle w:val="Corpsdetexte"/>
        <w:numPr>
          <w:ilvl w:val="3"/>
          <w:numId w:val="1"/>
        </w:numPr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hAnsiTheme="minorHAnsi" w:cstheme="minorHAnsi"/>
          <w:b w:val="0"/>
          <w:sz w:val="22"/>
          <w:szCs w:val="22"/>
          <w:lang w:val="fr-BE"/>
        </w:rPr>
        <w:t>Financement de l’appareil « Fragment Analyzer » pour CTMA</w:t>
      </w:r>
    </w:p>
    <w:p w14:paraId="4C7851DE" w14:textId="2D88F977" w:rsidR="00F7608C" w:rsidRPr="00CB3C79" w:rsidRDefault="00F7608C" w:rsidP="00F7608C">
      <w:pPr>
        <w:pStyle w:val="Corpsdetexte"/>
        <w:numPr>
          <w:ilvl w:val="3"/>
          <w:numId w:val="1"/>
        </w:numPr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hAnsiTheme="minorHAnsi" w:cstheme="minorHAnsi"/>
          <w:b w:val="0"/>
          <w:sz w:val="22"/>
          <w:szCs w:val="22"/>
          <w:lang w:val="fr-BE"/>
        </w:rPr>
        <w:t>Perspective PEDI</w:t>
      </w:r>
    </w:p>
    <w:p w14:paraId="5C8C61C4" w14:textId="77777777" w:rsidR="009A6505" w:rsidRPr="00CB3C79" w:rsidRDefault="009A6505" w:rsidP="009A6505">
      <w:pPr>
        <w:pStyle w:val="Corpsdetexte"/>
        <w:numPr>
          <w:ilvl w:val="0"/>
          <w:numId w:val="1"/>
        </w:numPr>
        <w:ind w:left="2268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  <w:t>Divers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 </w:t>
      </w:r>
    </w:p>
    <w:p w14:paraId="108F8E66" w14:textId="77777777" w:rsidR="009A6505" w:rsidRDefault="009A6505" w:rsidP="009A6505">
      <w:pPr>
        <w:pStyle w:val="Corpsdetexte"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14:paraId="4AF264F7" w14:textId="77777777" w:rsidR="00CB3C79" w:rsidRPr="00CB3C79" w:rsidRDefault="00CB3C79" w:rsidP="009A6505">
      <w:pPr>
        <w:pStyle w:val="Corpsdetexte"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14:paraId="6E568BA2" w14:textId="46799DB7" w:rsidR="009A6505" w:rsidRDefault="009A6505" w:rsidP="0008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99"/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  <w:u w:val="single"/>
          <w:lang w:val="fr-BE"/>
        </w:rPr>
      </w:pPr>
      <w:r w:rsidRPr="00573512">
        <w:rPr>
          <w:rFonts w:asciiTheme="minorHAnsi" w:hAnsiTheme="minorHAnsi" w:cstheme="minorHAnsi"/>
          <w:b/>
          <w:color w:val="2F5496" w:themeColor="accent1" w:themeShade="BF"/>
          <w:sz w:val="28"/>
          <w:szCs w:val="28"/>
          <w:u w:val="single"/>
          <w:lang w:val="fr-BE"/>
        </w:rPr>
        <w:t>Procès-verbal</w:t>
      </w:r>
    </w:p>
    <w:p w14:paraId="0879BB7B" w14:textId="77777777" w:rsidR="00573512" w:rsidRPr="00573512" w:rsidRDefault="00573512" w:rsidP="00501BA8">
      <w:pPr>
        <w:spacing w:before="99"/>
        <w:rPr>
          <w:rFonts w:asciiTheme="minorHAnsi" w:hAnsiTheme="minorHAnsi" w:cstheme="minorHAnsi"/>
          <w:b/>
          <w:color w:val="2F5496" w:themeColor="accent1" w:themeShade="BF"/>
          <w:sz w:val="28"/>
          <w:szCs w:val="28"/>
          <w:u w:val="single"/>
          <w:lang w:val="fr-BE"/>
        </w:rPr>
      </w:pPr>
    </w:p>
    <w:p w14:paraId="36C49D4A" w14:textId="77777777" w:rsidR="00501BA8" w:rsidRDefault="00501BA8" w:rsidP="00501BA8">
      <w:pPr>
        <w:rPr>
          <w:lang w:val="fr-BE"/>
        </w:rPr>
      </w:pPr>
      <w:r>
        <w:rPr>
          <w:lang w:val="fr-BE"/>
        </w:rPr>
        <w:t xml:space="preserve">           </w:t>
      </w:r>
    </w:p>
    <w:p w14:paraId="3C25F3DD" w14:textId="3328255B" w:rsidR="009A6505" w:rsidRPr="00085CD5" w:rsidRDefault="00501BA8" w:rsidP="00573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2F5496" w:themeColor="accent1" w:themeShade="BF"/>
          <w:u w:val="single"/>
          <w:lang w:val="fr-BE"/>
        </w:rPr>
      </w:pPr>
      <w:r w:rsidRPr="00085CD5">
        <w:rPr>
          <w:b/>
          <w:bCs/>
          <w:color w:val="2F5496" w:themeColor="accent1" w:themeShade="BF"/>
          <w:lang w:val="fr-BE"/>
        </w:rPr>
        <w:t xml:space="preserve">          </w:t>
      </w:r>
      <w:r w:rsidRPr="00085CD5">
        <w:rPr>
          <w:b/>
          <w:bCs/>
          <w:color w:val="2F5496" w:themeColor="accent1" w:themeShade="BF"/>
          <w:u w:val="single"/>
          <w:lang w:val="fr-BE"/>
        </w:rPr>
        <w:t>1.</w:t>
      </w:r>
      <w:r w:rsidR="009A6505" w:rsidRPr="00085CD5">
        <w:rPr>
          <w:b/>
          <w:bCs/>
          <w:color w:val="2F5496" w:themeColor="accent1" w:themeShade="BF"/>
          <w:u w:val="single"/>
          <w:lang w:val="fr-BE"/>
        </w:rPr>
        <w:t>Approbation de l’ordre du jour et annonce de divers éventuels</w:t>
      </w:r>
    </w:p>
    <w:p w14:paraId="13E54000" w14:textId="77777777" w:rsidR="00573512" w:rsidRPr="00501BA8" w:rsidRDefault="00573512" w:rsidP="00501BA8">
      <w:pPr>
        <w:rPr>
          <w:b/>
          <w:bCs/>
          <w:u w:val="single"/>
          <w:lang w:val="fr-BE"/>
        </w:rPr>
      </w:pPr>
    </w:p>
    <w:p w14:paraId="396611ED" w14:textId="224C43EC" w:rsidR="009A6505" w:rsidRPr="00CB3C79" w:rsidRDefault="00CB3C79" w:rsidP="00CB3C79">
      <w:pPr>
        <w:pStyle w:val="Corpsdetexte"/>
        <w:jc w:val="both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            </w:t>
      </w:r>
      <w:r w:rsidR="009A6505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L’ordre du jour est approuvé. Aucun divers n’est annoncé. </w:t>
      </w:r>
    </w:p>
    <w:p w14:paraId="225E7F31" w14:textId="77777777" w:rsidR="009A6505" w:rsidRPr="00CB3C79" w:rsidRDefault="009A6505" w:rsidP="009A6505">
      <w:pPr>
        <w:pStyle w:val="Corpsdetexte"/>
        <w:ind w:left="1416"/>
        <w:rPr>
          <w:rFonts w:asciiTheme="minorHAnsi" w:hAnsiTheme="minorHAnsi" w:cstheme="minorHAnsi"/>
          <w:b w:val="0"/>
          <w:bCs w:val="0"/>
          <w:sz w:val="22"/>
          <w:szCs w:val="22"/>
          <w:lang w:val="fr-BE"/>
        </w:rPr>
      </w:pPr>
    </w:p>
    <w:p w14:paraId="1E424BA7" w14:textId="47D20354" w:rsidR="009A6505" w:rsidRPr="00085CD5" w:rsidRDefault="00501BA8" w:rsidP="0057351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2F5496" w:themeColor="accent1" w:themeShade="BF"/>
          <w:sz w:val="22"/>
          <w:szCs w:val="22"/>
          <w:u w:val="single"/>
          <w:lang w:val="fr-BE"/>
        </w:rPr>
      </w:pPr>
      <w:r w:rsidRPr="00085CD5">
        <w:rPr>
          <w:rFonts w:asciiTheme="minorHAnsi" w:eastAsia="Times New Roman" w:hAnsiTheme="minorHAnsi" w:cstheme="minorHAnsi"/>
          <w:bCs w:val="0"/>
          <w:color w:val="2F5496" w:themeColor="accent1" w:themeShade="BF"/>
          <w:sz w:val="22"/>
          <w:szCs w:val="22"/>
          <w:lang w:val="fr-BE"/>
        </w:rPr>
        <w:t xml:space="preserve">             </w:t>
      </w:r>
      <w:r w:rsidRPr="00085CD5">
        <w:rPr>
          <w:rFonts w:eastAsia="Times New Roman"/>
          <w:bCs w:val="0"/>
          <w:color w:val="2F5496" w:themeColor="accent1" w:themeShade="BF"/>
          <w:sz w:val="22"/>
          <w:szCs w:val="22"/>
          <w:u w:val="single"/>
          <w:lang w:val="fr-BE"/>
        </w:rPr>
        <w:t>2.</w:t>
      </w:r>
      <w:r w:rsidR="009A6505" w:rsidRPr="00085CD5">
        <w:rPr>
          <w:rFonts w:eastAsia="Times New Roman"/>
          <w:bCs w:val="0"/>
          <w:color w:val="2F5496" w:themeColor="accent1" w:themeShade="BF"/>
          <w:sz w:val="22"/>
          <w:szCs w:val="22"/>
          <w:u w:val="single"/>
          <w:lang w:val="fr-BE"/>
        </w:rPr>
        <w:t>Communications</w:t>
      </w:r>
    </w:p>
    <w:p w14:paraId="705CF8C4" w14:textId="77777777" w:rsidR="009A6505" w:rsidRPr="00CB3C79" w:rsidRDefault="009A6505" w:rsidP="009A6505">
      <w:pPr>
        <w:pStyle w:val="Corpsdetexte"/>
        <w:ind w:left="2268"/>
        <w:rPr>
          <w:rFonts w:asciiTheme="minorHAnsi" w:hAnsiTheme="minorHAnsi" w:cstheme="minorHAnsi"/>
          <w:sz w:val="22"/>
          <w:szCs w:val="22"/>
          <w:lang w:val="fr-BE"/>
        </w:rPr>
      </w:pPr>
    </w:p>
    <w:p w14:paraId="39C072C3" w14:textId="7296CAC4" w:rsidR="009A6505" w:rsidRPr="00501BA8" w:rsidRDefault="00501BA8" w:rsidP="00501BA8">
      <w:pPr>
        <w:pStyle w:val="Corpsdetexte"/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</w:pPr>
      <w:r w:rsidRPr="00501BA8">
        <w:rPr>
          <w:rFonts w:asciiTheme="minorHAnsi" w:eastAsia="Times New Roman" w:hAnsiTheme="minorHAnsi" w:cstheme="minorHAnsi"/>
          <w:sz w:val="22"/>
          <w:szCs w:val="22"/>
          <w:lang w:val="fr-BE"/>
        </w:rPr>
        <w:t xml:space="preserve">             </w:t>
      </w:r>
      <w:r>
        <w:rPr>
          <w:rFonts w:asciiTheme="minorHAnsi" w:eastAsia="Times New Roman" w:hAnsiTheme="minorHAnsi" w:cstheme="minorHAnsi"/>
          <w:sz w:val="22"/>
          <w:szCs w:val="22"/>
          <w:lang w:val="fr-BE"/>
        </w:rPr>
        <w:t xml:space="preserve">        </w:t>
      </w:r>
      <w:r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 xml:space="preserve"> a. </w:t>
      </w:r>
      <w:r w:rsidR="009A6505" w:rsidRPr="00501BA8"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>Communications de la Présidente</w:t>
      </w:r>
    </w:p>
    <w:p w14:paraId="3B0D35A4" w14:textId="77777777" w:rsidR="00501BA8" w:rsidRPr="00CB3C79" w:rsidRDefault="00501BA8" w:rsidP="00501BA8">
      <w:pPr>
        <w:pStyle w:val="Corpsdetexte"/>
        <w:ind w:left="2628"/>
        <w:rPr>
          <w:rFonts w:asciiTheme="minorHAnsi" w:eastAsia="Times New Roman" w:hAnsiTheme="minorHAnsi" w:cstheme="minorHAnsi"/>
          <w:sz w:val="22"/>
          <w:szCs w:val="22"/>
          <w:lang w:val="fr-BE"/>
        </w:rPr>
      </w:pPr>
    </w:p>
    <w:p w14:paraId="6D5BDC8F" w14:textId="14E1F3DA" w:rsidR="00904116" w:rsidRPr="00CB3C79" w:rsidRDefault="00904116" w:rsidP="00501BA8">
      <w:pPr>
        <w:pStyle w:val="Corpsdetex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La Présidente propose de commencer par la présentation de la nouvelle coordinatrice administrative, Anne-Sophie Depondt.</w:t>
      </w:r>
    </w:p>
    <w:p w14:paraId="7AEE8736" w14:textId="22AC92E4" w:rsidR="00F474D6" w:rsidRPr="002E6E97" w:rsidRDefault="00F474D6" w:rsidP="00501BA8">
      <w:pPr>
        <w:pStyle w:val="Corpsdetex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A l’initiative du pro-recteur à la recherche JC Renaud, invitation des group leaders/P</w:t>
      </w:r>
      <w:r w:rsidR="00D56A72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I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s à une séance qui a pour objectif de présenter la façon de travailler du CREC ainsi que le cadre et les contraintes des </w:t>
      </w:r>
      <w:r w:rsidR="00501BA8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financements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qu’il gè</w:t>
      </w:r>
      <w:r w:rsidR="00501BA8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re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, mais également d’échanger sur les enjeux et priorités de l’institut en matière de recherche ainsi que sur les éventuelles difficultés rencontrées en matière de financement de recherche. Cela se tiendra </w:t>
      </w:r>
      <w:r w:rsidRPr="00573512">
        <w:rPr>
          <w:rFonts w:asciiTheme="minorHAnsi" w:eastAsia="Times New Roman" w:hAnsiTheme="minorHAnsi" w:cstheme="minorHAnsi"/>
          <w:bCs w:val="0"/>
          <w:sz w:val="22"/>
          <w:szCs w:val="22"/>
          <w:u w:val="single"/>
          <w:lang w:val="fr-BE"/>
        </w:rPr>
        <w:t xml:space="preserve">le 20/02/2024 </w:t>
      </w:r>
      <w:r w:rsidRPr="002E6E97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salle 55 Harvey 3. </w:t>
      </w:r>
    </w:p>
    <w:p w14:paraId="445C2A19" w14:textId="53F56D38" w:rsidR="00F474D6" w:rsidRPr="00CB3C79" w:rsidRDefault="00D81BDE" w:rsidP="00501BA8">
      <w:pPr>
        <w:pStyle w:val="Corpsdetex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L’UCLouvain obtient </w:t>
      </w:r>
      <w:r w:rsidR="00F474D6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36 % des 55 M€ </w:t>
      </w:r>
      <w:r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du FNRS (crédit/projets) et 47/140 mandats FRIA. Pour l’IREC : </w:t>
      </w:r>
      <w:r w:rsidR="009E68F0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r</w:t>
      </w:r>
      <w:r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ésultats FNRS : 14/24 CDR ont été octroyés mais faible</w:t>
      </w:r>
      <w:r w:rsidR="009E68F0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</w:t>
      </w:r>
      <w:r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au niveau des PDR 2/15. L’IREC </w:t>
      </w:r>
      <w:r w:rsidR="009E68F0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obtient</w:t>
      </w:r>
      <w:r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7 mandats FRIA. L’expérience des jurys blancs semble concluante</w:t>
      </w:r>
      <w:r w:rsidR="009E68F0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.</w:t>
      </w:r>
      <w:r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A reconduire l’année prochaine. </w:t>
      </w:r>
      <w:r w:rsidR="00067E04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4</w:t>
      </w:r>
      <w:r w:rsidR="004D0135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dossiers de </w:t>
      </w:r>
      <w:r w:rsidR="009340B2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chercheurs</w:t>
      </w:r>
      <w:r w:rsidR="004D0135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qualifiés ont été représentés. (Alice Marino, Ana Baragan, Lauriane Michel, Léo Aubert). </w:t>
      </w:r>
    </w:p>
    <w:p w14:paraId="30D1BE09" w14:textId="7B19BFE8" w:rsidR="004D0135" w:rsidRPr="00CB3C79" w:rsidRDefault="004D0135" w:rsidP="00501BA8">
      <w:pPr>
        <w:pStyle w:val="Corpsdetex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PST (assistant aux cadres) : </w:t>
      </w:r>
      <w:r w:rsidR="009E68F0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6 ans enseignement/thèse. L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a Présidente relève que les assistants s’orientent souvent vers les mêmes groupes/labos. C’est partiellement correct </w:t>
      </w:r>
      <w:r w:rsidR="009E68F0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en fonction des thématiques d’enseignement. Le choix du sujet, laboratoire et promoteur de thèse est libre. Il a été décidé de </w:t>
      </w:r>
      <w:r w:rsidR="009E68F0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lastRenderedPageBreak/>
        <w:t xml:space="preserve">renforcer les annonces pour permettre à tous (et pas seulement aux initiés) de postuler. Annonce sur le site de l’UCLouvain en Avril et ouverture des applications (pendant 3 semaines) vers fin Avril, début Mai. Le pole d’assistant va être renforcé. </w:t>
      </w:r>
    </w:p>
    <w:p w14:paraId="4F0BB0CB" w14:textId="1E2C7F7A" w:rsidR="004D0135" w:rsidRPr="00CB3C79" w:rsidRDefault="009340B2" w:rsidP="00501BA8">
      <w:pPr>
        <w:pStyle w:val="Corpsdetex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  <w:r w:rsidRPr="00573512">
        <w:rPr>
          <w:rFonts w:asciiTheme="minorHAnsi" w:eastAsia="Times New Roman" w:hAnsiTheme="minorHAnsi" w:cstheme="minorHAnsi"/>
          <w:bCs w:val="0"/>
          <w:sz w:val="22"/>
          <w:szCs w:val="22"/>
          <w:u w:val="single"/>
          <w:lang w:val="fr-BE"/>
        </w:rPr>
        <w:t xml:space="preserve">Lundi </w:t>
      </w:r>
      <w:r w:rsidR="004D0135" w:rsidRPr="00573512">
        <w:rPr>
          <w:rFonts w:asciiTheme="minorHAnsi" w:eastAsia="Times New Roman" w:hAnsiTheme="minorHAnsi" w:cstheme="minorHAnsi"/>
          <w:bCs w:val="0"/>
          <w:sz w:val="22"/>
          <w:szCs w:val="22"/>
          <w:u w:val="single"/>
          <w:lang w:val="fr-BE"/>
        </w:rPr>
        <w:t>22/01/2024</w:t>
      </w:r>
      <w:r w:rsidR="004D0135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 : session d’information</w:t>
      </w:r>
      <w:r w:rsidR="002F094F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sur les projets Weave</w:t>
      </w:r>
      <w:r w:rsidR="004D0135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. Organisé</w:t>
      </w:r>
      <w:r w:rsidR="00573512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e</w:t>
      </w:r>
      <w:r w:rsidR="004D0135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conjointement</w:t>
      </w:r>
      <w:r w:rsidR="004D0135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par le FNRS et le FWO. </w:t>
      </w:r>
    </w:p>
    <w:p w14:paraId="5A7F6802" w14:textId="60558BAB" w:rsidR="004D0135" w:rsidRPr="00CB3C79" w:rsidRDefault="004A76D0" w:rsidP="00501BA8">
      <w:pPr>
        <w:pStyle w:val="Corpsdetex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  <w:r w:rsidRPr="00573512">
        <w:rPr>
          <w:rFonts w:asciiTheme="minorHAnsi" w:eastAsia="Times New Roman" w:hAnsiTheme="minorHAnsi" w:cstheme="minorHAnsi"/>
          <w:bCs w:val="0"/>
          <w:sz w:val="22"/>
          <w:szCs w:val="22"/>
          <w:u w:val="single"/>
          <w:lang w:val="fr-BE"/>
        </w:rPr>
        <w:t>01 et 02/02/2024</w:t>
      </w:r>
      <w:r w:rsidRPr="009340B2">
        <w:rPr>
          <w:rFonts w:asciiTheme="minorHAnsi" w:eastAsia="Times New Roman" w:hAnsiTheme="minorHAnsi" w:cstheme="minorHAnsi"/>
          <w:b w:val="0"/>
          <w:sz w:val="22"/>
          <w:szCs w:val="22"/>
          <w:u w:val="single"/>
          <w:lang w:val="fr-BE"/>
        </w:rPr>
        <w:t> :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deux séances d’informations en distanciel pour présenter les sources de financement régionaux de la Région Bruxelloise (Innoviris). Tous les chercheurs de l’UCLouvain sont éligibles aux appels Innoviris. De 12h30 à 13h30, les deux dates. </w:t>
      </w:r>
    </w:p>
    <w:p w14:paraId="2E244474" w14:textId="0C0EA622" w:rsidR="004A76D0" w:rsidRPr="00067E04" w:rsidRDefault="004A76D0" w:rsidP="00501BA8">
      <w:pPr>
        <w:pStyle w:val="Corpsdetex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Appel gros </w:t>
      </w:r>
      <w:r w:rsidR="009340B2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équipement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FNRS </w:t>
      </w:r>
      <w:r w:rsidR="002F094F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supprimé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et remplacé par gros </w:t>
      </w:r>
      <w:r w:rsidR="009340B2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infrastructures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(équipement + personnel). </w:t>
      </w:r>
      <w:r w:rsidR="002F094F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Les détails sont maintenant disponibles sur le site du FNRS : </w:t>
      </w:r>
      <w:hyperlink r:id="rId7" w:history="1">
        <w:r w:rsidR="002F094F" w:rsidRPr="00143395">
          <w:rPr>
            <w:rStyle w:val="Lienhypertexte"/>
            <w:rFonts w:asciiTheme="minorHAnsi" w:eastAsia="Times New Roman" w:hAnsiTheme="minorHAnsi" w:cstheme="minorHAnsi"/>
            <w:b w:val="0"/>
            <w:sz w:val="22"/>
            <w:szCs w:val="22"/>
            <w:lang w:val="fr-BE"/>
          </w:rPr>
          <w:t>https://www.frs-fnrs.be/fr/l-actualite-fnrs/258-fr/fnrs-express/3234-le-fnrs-lance-un-nouvel-appel-infrastructures-grands-equipements-en-2024</w:t>
        </w:r>
      </w:hyperlink>
      <w:r w:rsidR="002F094F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. L’UCLouvain ne fera pas de présélection. </w:t>
      </w:r>
      <w:r w:rsidR="002F094F" w:rsidRPr="00067E04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Il est temps d’y réfléchir : Zebrafish/system biology core facility/Functional imaging and metabolomic of living structures. </w:t>
      </w:r>
    </w:p>
    <w:p w14:paraId="107F5F00" w14:textId="31D033D6" w:rsidR="004A76D0" w:rsidRPr="00CB3C79" w:rsidRDefault="004A76D0" w:rsidP="00501BA8">
      <w:pPr>
        <w:pStyle w:val="Corpsdetex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Fon</w:t>
      </w:r>
      <w:r w:rsidR="00501BA8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d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Impetus dépend de la fondation Louvain. Fond dédié pour le matériel car plus attrayant pour les donateurs. </w:t>
      </w:r>
    </w:p>
    <w:p w14:paraId="54115BD1" w14:textId="4D1451A0" w:rsidR="004A76D0" w:rsidRPr="00CB3C79" w:rsidRDefault="004A76D0" w:rsidP="00501BA8">
      <w:pPr>
        <w:pStyle w:val="Corpsdetex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Appel « APH Recherche » financé par le FSR. Dynamique d’encouragement des équipes de recherche UCLouvain aux programmes de recherche européens et internationaux.  Cet instrument permet l’octroi d’une suppléance de 30 heur</w:t>
      </w:r>
      <w:r w:rsidR="00E84BA2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e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s de cours </w:t>
      </w:r>
      <w:r w:rsidR="009340B2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à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des académiques souhaitant consacrer du temps à la soumission de projets de recherche d’envergure internationale. </w:t>
      </w:r>
      <w:r w:rsidR="00820109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Le budget disponible permettra de financer 3 à 4 dossiers par secteur et par an. Soumission au Bureau de Secteur de l’académique introduisant la demande (+ copie à </w:t>
      </w:r>
      <w:hyperlink r:id="rId8" w:history="1">
        <w:r w:rsidR="00820109" w:rsidRPr="00CB3C79">
          <w:rPr>
            <w:rStyle w:val="Lienhypertexte"/>
            <w:rFonts w:asciiTheme="minorHAnsi" w:eastAsia="Times New Roman" w:hAnsiTheme="minorHAnsi" w:cstheme="minorHAnsi"/>
            <w:b w:val="0"/>
            <w:sz w:val="22"/>
            <w:szCs w:val="22"/>
            <w:lang w:val="fr-BE"/>
          </w:rPr>
          <w:t>crec-adre@uclouvain.be</w:t>
        </w:r>
      </w:hyperlink>
      <w:r w:rsidR="00820109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) pour le </w:t>
      </w:r>
      <w:r w:rsidR="00820109" w:rsidRPr="009340B2">
        <w:rPr>
          <w:rFonts w:asciiTheme="minorHAnsi" w:eastAsia="Times New Roman" w:hAnsiTheme="minorHAnsi" w:cstheme="minorHAnsi"/>
          <w:b w:val="0"/>
          <w:sz w:val="22"/>
          <w:szCs w:val="22"/>
          <w:u w:val="single"/>
          <w:lang w:val="fr-BE"/>
        </w:rPr>
        <w:t>29/04/202</w:t>
      </w:r>
      <w:r w:rsidR="009340B2" w:rsidRPr="009340B2">
        <w:rPr>
          <w:rFonts w:asciiTheme="minorHAnsi" w:eastAsia="Times New Roman" w:hAnsiTheme="minorHAnsi" w:cstheme="minorHAnsi"/>
          <w:b w:val="0"/>
          <w:sz w:val="22"/>
          <w:szCs w:val="22"/>
          <w:u w:val="single"/>
          <w:lang w:val="fr-BE"/>
        </w:rPr>
        <w:t>4</w:t>
      </w:r>
      <w:r w:rsidR="00820109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à 09h. </w:t>
      </w:r>
    </w:p>
    <w:p w14:paraId="36676276" w14:textId="6423A268" w:rsidR="00586A7A" w:rsidRDefault="00586A7A" w:rsidP="00501BA8">
      <w:pPr>
        <w:pStyle w:val="Corpsdetexte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Bio-Render : logiciel qui permet de faire des schémas et graphiques entre autres. Les étudiants l’utilisent beaucoup. Cela pourrait être </w:t>
      </w:r>
      <w:r w:rsidR="000F78C2"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>intéressant</w:t>
      </w:r>
      <w:r w:rsidRPr="00CB3C79"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  <w:t xml:space="preserve"> pour le secteur. La présidente contactera Sébastien Mélis pour le choix de la licence (individuelle, ou institutionnelle). </w:t>
      </w:r>
    </w:p>
    <w:p w14:paraId="1A1D7920" w14:textId="77777777" w:rsidR="00501BA8" w:rsidRDefault="00501BA8" w:rsidP="00501BA8">
      <w:pPr>
        <w:pStyle w:val="Corpsdetexte"/>
        <w:ind w:left="1440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</w:p>
    <w:p w14:paraId="17737071" w14:textId="77777777" w:rsidR="00501BA8" w:rsidRPr="00CB3C79" w:rsidRDefault="00501BA8" w:rsidP="00501BA8">
      <w:pPr>
        <w:pStyle w:val="Corpsdetexte"/>
        <w:ind w:left="1440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val="fr-BE"/>
        </w:rPr>
      </w:pPr>
    </w:p>
    <w:p w14:paraId="4B49E826" w14:textId="13A99DC1" w:rsidR="00904116" w:rsidRPr="009340B2" w:rsidRDefault="009340B2" w:rsidP="009340B2">
      <w:pPr>
        <w:pStyle w:val="Corpsdetexte"/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</w:pPr>
      <w:r>
        <w:rPr>
          <w:rFonts w:asciiTheme="minorHAnsi" w:eastAsia="Times New Roman" w:hAnsiTheme="minorHAnsi" w:cstheme="minorHAnsi"/>
          <w:sz w:val="22"/>
          <w:szCs w:val="22"/>
          <w:lang w:val="fr-BE"/>
        </w:rPr>
        <w:t xml:space="preserve">                       </w:t>
      </w:r>
      <w:r w:rsidRPr="009340B2"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>b.</w:t>
      </w:r>
      <w:r w:rsidR="00904116" w:rsidRPr="009340B2"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>Séminaires</w:t>
      </w:r>
    </w:p>
    <w:p w14:paraId="7D8F3A7E" w14:textId="77777777" w:rsidR="00501BA8" w:rsidRPr="00CB3C79" w:rsidRDefault="00501BA8" w:rsidP="00501BA8">
      <w:pPr>
        <w:pStyle w:val="Corpsdetexte"/>
        <w:ind w:left="3240"/>
        <w:rPr>
          <w:rFonts w:asciiTheme="minorHAnsi" w:eastAsia="Times New Roman" w:hAnsiTheme="minorHAnsi" w:cstheme="minorHAnsi"/>
          <w:sz w:val="22"/>
          <w:szCs w:val="22"/>
          <w:lang w:val="fr-BE"/>
        </w:rPr>
      </w:pPr>
    </w:p>
    <w:p w14:paraId="025F0853" w14:textId="77777777" w:rsidR="00005658" w:rsidRPr="00005658" w:rsidRDefault="00005658" w:rsidP="009340B2">
      <w:pPr>
        <w:pStyle w:val="Corpsdetexte"/>
        <w:numPr>
          <w:ilvl w:val="0"/>
          <w:numId w:val="11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Monday</w:t>
      </w:r>
      <w:r w:rsidRPr="00005658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, </w:t>
      </w:r>
      <w:r w:rsidRPr="00005658">
        <w:rPr>
          <w:rFonts w:asciiTheme="minorHAnsi" w:eastAsia="Times New Roman" w:hAnsiTheme="minorHAnsi" w:cstheme="minorHAnsi"/>
          <w:sz w:val="22"/>
          <w:szCs w:val="22"/>
          <w:u w:val="single"/>
          <w:lang w:val="en-GB"/>
        </w:rPr>
        <w:t>January 15, 2024</w:t>
      </w: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at 12.15, auditorium Cori</w:t>
      </w:r>
    </w:p>
    <w:p w14:paraId="3FAB9129" w14:textId="77777777" w:rsidR="009340B2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           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            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Pr Guillaume Mabilleau, Inserm UMR_S1229 Regenerative medicine and skeleton, University of Angers,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                </w:t>
      </w:r>
    </w:p>
    <w:p w14:paraId="12CF099C" w14:textId="2C52F015" w:rsidR="00005658" w:rsidRPr="00005658" w:rsidRDefault="009340B2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                          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>France</w:t>
      </w:r>
    </w:p>
    <w:p w14:paraId="2BB054A8" w14:textId="6EE06649" w:rsidR="00005658" w:rsidRP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             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           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>Development of novel dual GIP/GLP-2 analogues for the treatment of bone fragility disorder</w:t>
      </w:r>
    </w:p>
    <w:p w14:paraId="26AC773E" w14:textId="5D5DDAF4" w:rsidR="00005658" w:rsidRP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 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Introduction by Pr Pierre-Louis Docquier CUSL - IREC/NMSK</w:t>
      </w:r>
    </w:p>
    <w:p w14:paraId="41674091" w14:textId="77777777" w:rsidR="00005658" w:rsidRPr="00005658" w:rsidRDefault="0000565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 </w:t>
      </w:r>
    </w:p>
    <w:p w14:paraId="3124D99C" w14:textId="77777777" w:rsidR="00005658" w:rsidRPr="00005658" w:rsidRDefault="00005658" w:rsidP="009340B2">
      <w:pPr>
        <w:pStyle w:val="Corpsdetexte"/>
        <w:numPr>
          <w:ilvl w:val="0"/>
          <w:numId w:val="11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Monday, </w:t>
      </w:r>
      <w:r w:rsidRPr="00005658">
        <w:rPr>
          <w:rFonts w:asciiTheme="minorHAnsi" w:eastAsia="Times New Roman" w:hAnsiTheme="minorHAnsi" w:cstheme="minorHAnsi"/>
          <w:sz w:val="22"/>
          <w:szCs w:val="22"/>
          <w:u w:val="single"/>
          <w:lang w:val="en-GB"/>
        </w:rPr>
        <w:t>Februari 05, 2024</w:t>
      </w: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at 12.30, auditorium Cori</w:t>
      </w:r>
    </w:p>
    <w:p w14:paraId="6DBD14D4" w14:textId="38155398" w:rsidR="00005658" w:rsidRP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Pr Gabriel Livera, Université Paris Cité, France</w:t>
      </w:r>
    </w:p>
    <w:p w14:paraId="09D4FD15" w14:textId="7FCCD898" w:rsidR="00005658" w:rsidRP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D81BDE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</w:t>
      </w:r>
      <w:r w:rsidR="009340B2" w:rsidRPr="00D81BDE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</w:t>
      </w:r>
      <w:r w:rsidRPr="00D81BDE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Oocyte damage mechanisms and future therapeutic strategies</w:t>
      </w:r>
    </w:p>
    <w:p w14:paraId="4AFDD00A" w14:textId="2D44B2AC" w:rsidR="00005658" w:rsidRP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  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Invited by Dr Luciana Cacciottola and Pr Marie-Madeleine Dolmans</w:t>
      </w:r>
    </w:p>
    <w:p w14:paraId="0622FF6E" w14:textId="77777777" w:rsidR="00005658" w:rsidRPr="00005658" w:rsidRDefault="0000565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 </w:t>
      </w:r>
    </w:p>
    <w:p w14:paraId="07ADD2BD" w14:textId="77777777" w:rsidR="00005658" w:rsidRPr="00005658" w:rsidRDefault="00005658" w:rsidP="009340B2">
      <w:pPr>
        <w:pStyle w:val="Corpsdetexte"/>
        <w:numPr>
          <w:ilvl w:val="0"/>
          <w:numId w:val="11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Monday </w:t>
      </w:r>
      <w:r w:rsidRPr="00005658">
        <w:rPr>
          <w:rFonts w:asciiTheme="minorHAnsi" w:eastAsia="Times New Roman" w:hAnsiTheme="minorHAnsi" w:cstheme="minorHAnsi"/>
          <w:sz w:val="22"/>
          <w:szCs w:val="22"/>
          <w:u w:val="single"/>
          <w:lang w:val="en-GB"/>
        </w:rPr>
        <w:t>Februari 26, 2024</w:t>
      </w: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at 12,30 auditorium Cori</w:t>
      </w:r>
    </w:p>
    <w:p w14:paraId="327A63D8" w14:textId="55200557" w:rsidR="00005658" w:rsidRP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501BA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Dr Rafael Arguello Aix-Marseille university</w:t>
      </w:r>
    </w:p>
    <w:p w14:paraId="670B71B3" w14:textId="77777777" w:rsidR="009340B2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D81BDE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</w:t>
      </w:r>
      <w:r w:rsidR="009340B2" w:rsidRPr="00D81BDE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</w:t>
      </w:r>
      <w:r w:rsidRPr="00D81BDE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SCENITH : a flow cytometry mased method to fuctionally profile energy metabolism with single cell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</w:t>
      </w:r>
    </w:p>
    <w:p w14:paraId="1C551E60" w14:textId="384A21EA" w:rsidR="00005658" w:rsidRPr="00005658" w:rsidRDefault="009340B2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                          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resolution. </w:t>
      </w:r>
    </w:p>
    <w:p w14:paraId="087B189A" w14:textId="4A706957" w:rsid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 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Invited by Davide Brusa</w:t>
      </w:r>
    </w:p>
    <w:p w14:paraId="43672EB7" w14:textId="77777777" w:rsidR="002F094F" w:rsidRDefault="002F094F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ab/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ab/>
      </w:r>
    </w:p>
    <w:p w14:paraId="39F5A79B" w14:textId="4CFDE5D6" w:rsidR="002F094F" w:rsidRPr="002F094F" w:rsidRDefault="002F094F" w:rsidP="002F094F">
      <w:pPr>
        <w:pStyle w:val="Corpsdetexte"/>
        <w:ind w:left="708" w:firstLine="708"/>
        <w:rPr>
          <w:rFonts w:asciiTheme="minorHAnsi" w:eastAsia="Times New Roman" w:hAnsiTheme="minorHAnsi" w:cstheme="minorHAnsi"/>
          <w:b w:val="0"/>
          <w:bCs w:val="0"/>
          <w:sz w:val="22"/>
          <w:szCs w:val="22"/>
          <w:u w:val="single"/>
          <w:lang w:val="en-GB"/>
        </w:rPr>
      </w:pPr>
      <w:r w:rsidRPr="002F094F">
        <w:rPr>
          <w:rFonts w:asciiTheme="minorHAnsi" w:eastAsia="Times New Roman" w:hAnsiTheme="minorHAnsi" w:cstheme="minorHAnsi"/>
          <w:b w:val="0"/>
          <w:bCs w:val="0"/>
          <w:sz w:val="22"/>
          <w:szCs w:val="22"/>
          <w:u w:val="single"/>
          <w:lang w:val="en-GB"/>
        </w:rPr>
        <w:t>Save the date:</w:t>
      </w:r>
    </w:p>
    <w:p w14:paraId="51ABF5B4" w14:textId="77777777" w:rsidR="002F094F" w:rsidRPr="00CB3C79" w:rsidRDefault="002F094F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</w:pPr>
    </w:p>
    <w:p w14:paraId="2BCB72F0" w14:textId="77777777" w:rsidR="00005658" w:rsidRPr="00CB3C79" w:rsidRDefault="00005658" w:rsidP="00005658">
      <w:pPr>
        <w:pStyle w:val="Corpsdetexte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330010D3" w14:textId="4CB73725" w:rsidR="00005658" w:rsidRPr="00005658" w:rsidRDefault="00005658" w:rsidP="009340B2">
      <w:pPr>
        <w:pStyle w:val="Corpsdetexte"/>
        <w:numPr>
          <w:ilvl w:val="0"/>
          <w:numId w:val="11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SYMPOSIUM Zebrafish</w:t>
      </w:r>
    </w:p>
    <w:p w14:paraId="24924F89" w14:textId="01542A16" w:rsidR="00005658" w:rsidRP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CUSL Institut des Maladies Rares &amp; IREC Genetics and Rare Diseases Thematic group. </w:t>
      </w:r>
    </w:p>
    <w:p w14:paraId="1C020F4B" w14:textId="7BECBF2F" w:rsid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 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Thursday, April 25, 2024, from 13.00 to 18.00 – Venue to be confirmed</w:t>
      </w:r>
    </w:p>
    <w:p w14:paraId="63B6291D" w14:textId="77777777" w:rsidR="00E84BA2" w:rsidRDefault="00E84BA2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</w:pPr>
    </w:p>
    <w:p w14:paraId="5F923BB0" w14:textId="77777777" w:rsidR="00E84BA2" w:rsidRPr="00005658" w:rsidRDefault="00E84BA2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16115F87" w14:textId="77777777" w:rsidR="00005658" w:rsidRPr="00005658" w:rsidRDefault="0000565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 </w:t>
      </w:r>
    </w:p>
    <w:p w14:paraId="338A891F" w14:textId="77777777" w:rsidR="00005658" w:rsidRPr="00005658" w:rsidRDefault="00005658" w:rsidP="009340B2">
      <w:pPr>
        <w:pStyle w:val="Corpsdetexte"/>
        <w:numPr>
          <w:ilvl w:val="0"/>
          <w:numId w:val="11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1</w:t>
      </w: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vertAlign w:val="superscript"/>
          <w:lang w:val="en-GB"/>
        </w:rPr>
        <w:t>st</w:t>
      </w: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IREC THEMATIC DAY : Cardio-Metabolism Thematic group</w:t>
      </w:r>
    </w:p>
    <w:p w14:paraId="64BB4440" w14:textId="2A019ECB" w:rsidR="00005658" w:rsidRP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Friday, </w:t>
      </w:r>
      <w:r w:rsidR="00005658" w:rsidRPr="00005658">
        <w:rPr>
          <w:rFonts w:asciiTheme="minorHAnsi" w:eastAsia="Times New Roman" w:hAnsiTheme="minorHAnsi" w:cstheme="minorHAnsi"/>
          <w:sz w:val="22"/>
          <w:szCs w:val="22"/>
          <w:u w:val="single"/>
          <w:lang w:val="en-GB"/>
        </w:rPr>
        <w:t>Mai 17, 2024</w:t>
      </w:r>
      <w:r w:rsidR="00005658" w:rsidRPr="00005658">
        <w:rPr>
          <w:rFonts w:asciiTheme="minorHAnsi" w:eastAsia="Times New Roman" w:hAnsiTheme="minorHAnsi" w:cstheme="minorHAnsi"/>
          <w:sz w:val="22"/>
          <w:szCs w:val="22"/>
          <w:lang w:val="en-GB"/>
        </w:rPr>
        <w:t>,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from 9.00 to 17.00 - Venue to be confirmed</w:t>
      </w:r>
    </w:p>
    <w:p w14:paraId="7F362ADB" w14:textId="32DF746E" w:rsid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i/>
          <w:iCs/>
          <w:sz w:val="22"/>
          <w:szCs w:val="22"/>
          <w:lang w:val="en-GB"/>
        </w:rPr>
      </w:pPr>
      <w:r>
        <w:rPr>
          <w:rFonts w:asciiTheme="minorHAnsi" w:eastAsia="Times New Roman" w:hAnsiTheme="minorHAnsi" w:cstheme="minorHAnsi"/>
          <w:b w:val="0"/>
          <w:bCs w:val="0"/>
          <w:i/>
          <w:iCs/>
          <w:sz w:val="22"/>
          <w:szCs w:val="22"/>
          <w:lang w:val="en-GB"/>
        </w:rPr>
        <w:t xml:space="preserve">              </w:t>
      </w:r>
      <w:r w:rsidR="009340B2">
        <w:rPr>
          <w:rFonts w:asciiTheme="minorHAnsi" w:eastAsia="Times New Roman" w:hAnsiTheme="minorHAnsi" w:cstheme="minorHAnsi"/>
          <w:b w:val="0"/>
          <w:bCs w:val="0"/>
          <w:i/>
          <w:iCs/>
          <w:sz w:val="22"/>
          <w:szCs w:val="22"/>
          <w:lang w:val="en-GB"/>
        </w:rPr>
        <w:t xml:space="preserve">             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i/>
          <w:iCs/>
          <w:sz w:val="22"/>
          <w:szCs w:val="22"/>
          <w:lang w:val="en-GB"/>
        </w:rPr>
        <w:t xml:space="preserve">A Diner will conclude the scientific event </w:t>
      </w:r>
    </w:p>
    <w:p w14:paraId="0D8E75B8" w14:textId="77777777" w:rsidR="009340B2" w:rsidRPr="00CB3C79" w:rsidRDefault="009340B2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i/>
          <w:iCs/>
          <w:sz w:val="22"/>
          <w:szCs w:val="22"/>
          <w:lang w:val="en-GB"/>
        </w:rPr>
      </w:pPr>
    </w:p>
    <w:p w14:paraId="71D62400" w14:textId="1759C391" w:rsidR="00CB3C79" w:rsidRDefault="002F094F" w:rsidP="002F094F">
      <w:pPr>
        <w:pStyle w:val="Corpsdetexte"/>
        <w:ind w:left="708" w:firstLine="708"/>
        <w:rPr>
          <w:rFonts w:asciiTheme="minorHAnsi" w:eastAsia="Times New Roman" w:hAnsiTheme="minorHAnsi" w:cstheme="minorHAnsi"/>
          <w:b w:val="0"/>
          <w:bCs w:val="0"/>
          <w:sz w:val="22"/>
          <w:szCs w:val="22"/>
          <w:u w:val="single"/>
        </w:rPr>
      </w:pPr>
      <w:r w:rsidRPr="002F094F">
        <w:rPr>
          <w:rFonts w:asciiTheme="minorHAnsi" w:eastAsia="Times New Roman" w:hAnsiTheme="minorHAnsi" w:cstheme="minorHAnsi"/>
          <w:b w:val="0"/>
          <w:bCs w:val="0"/>
          <w:sz w:val="22"/>
          <w:szCs w:val="22"/>
          <w:u w:val="single"/>
        </w:rPr>
        <w:t xml:space="preserve">In preparation: </w:t>
      </w:r>
    </w:p>
    <w:p w14:paraId="2E956A16" w14:textId="77777777" w:rsidR="002F094F" w:rsidRPr="002F094F" w:rsidRDefault="002F094F" w:rsidP="002F094F">
      <w:pPr>
        <w:pStyle w:val="Corpsdetexte"/>
        <w:ind w:left="708" w:firstLine="708"/>
        <w:rPr>
          <w:rFonts w:asciiTheme="minorHAnsi" w:eastAsia="Times New Roman" w:hAnsiTheme="minorHAnsi" w:cstheme="minorHAnsi"/>
          <w:b w:val="0"/>
          <w:bCs w:val="0"/>
          <w:sz w:val="22"/>
          <w:szCs w:val="22"/>
          <w:u w:val="single"/>
        </w:rPr>
      </w:pPr>
    </w:p>
    <w:p w14:paraId="5C170B11" w14:textId="77777777" w:rsidR="00005658" w:rsidRPr="00005658" w:rsidRDefault="00005658" w:rsidP="009340B2">
      <w:pPr>
        <w:pStyle w:val="Corpsdetexte"/>
        <w:numPr>
          <w:ilvl w:val="0"/>
          <w:numId w:val="11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>AUTHORSHIP – AUTHOR COPYRIGHT – DATA MANAGEMENT</w:t>
      </w:r>
    </w:p>
    <w:p w14:paraId="7B108096" w14:textId="2914E40F" w:rsidR="00005658" w:rsidRP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</w:t>
      </w:r>
      <w:r w:rsidR="009340B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           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 xml:space="preserve">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C Hermans, AM Crijns,  C Depoix</w:t>
      </w:r>
    </w:p>
    <w:p w14:paraId="338C54BE" w14:textId="77777777" w:rsidR="00CB3C79" w:rsidRPr="00CB3C79" w:rsidRDefault="00CB3C79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</w:pPr>
    </w:p>
    <w:p w14:paraId="4321EC88" w14:textId="3F301B19" w:rsidR="00005658" w:rsidRPr="00005658" w:rsidRDefault="00005658" w:rsidP="009340B2">
      <w:pPr>
        <w:pStyle w:val="Corpsdetexte"/>
        <w:numPr>
          <w:ilvl w:val="0"/>
          <w:numId w:val="11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GB"/>
        </w:rPr>
        <w:t>Prof JL BALLIGAND invites us to the IREC COUNCIL</w:t>
      </w:r>
    </w:p>
    <w:p w14:paraId="077C08EF" w14:textId="25D5C3AC" w:rsidR="00005658" w:rsidRPr="00005658" w:rsidRDefault="00501BA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D81BDE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              </w:t>
      </w:r>
      <w:r w:rsidR="009340B2" w:rsidRPr="00D81BDE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             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Friday, </w:t>
      </w:r>
      <w:r w:rsidR="00005658" w:rsidRPr="00005658"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>June 14</w:t>
      </w:r>
      <w:r w:rsidR="002E6E97"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>, 2024,</w:t>
      </w:r>
      <w:r w:rsidR="00005658" w:rsidRPr="00005658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at 15.00</w:t>
      </w:r>
    </w:p>
    <w:p w14:paraId="667AC883" w14:textId="77777777" w:rsidR="00005658" w:rsidRPr="00005658" w:rsidRDefault="00005658" w:rsidP="00005658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</w:p>
    <w:p w14:paraId="211B46B1" w14:textId="77777777" w:rsidR="00005658" w:rsidRPr="00CB3C79" w:rsidRDefault="00005658" w:rsidP="00005658">
      <w:pPr>
        <w:pStyle w:val="Corpsdetexte"/>
        <w:rPr>
          <w:rFonts w:asciiTheme="minorHAnsi" w:eastAsia="Times New Roman" w:hAnsiTheme="minorHAnsi" w:cstheme="minorHAnsi"/>
          <w:sz w:val="22"/>
          <w:szCs w:val="22"/>
          <w:lang w:val="fr-BE"/>
        </w:rPr>
      </w:pPr>
    </w:p>
    <w:p w14:paraId="676FEFC8" w14:textId="100E46EE" w:rsidR="00904116" w:rsidRPr="00085CD5" w:rsidRDefault="009340B2" w:rsidP="0057351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Times New Roman"/>
          <w:color w:val="2F5496" w:themeColor="accent1" w:themeShade="BF"/>
          <w:sz w:val="22"/>
          <w:szCs w:val="22"/>
          <w:u w:val="single"/>
          <w:lang w:val="fr-BE"/>
        </w:rPr>
      </w:pPr>
      <w:r w:rsidRPr="00085CD5">
        <w:rPr>
          <w:rFonts w:asciiTheme="minorHAnsi" w:eastAsia="Times New Roman" w:hAnsiTheme="minorHAnsi" w:cstheme="minorHAnsi"/>
          <w:color w:val="2F5496" w:themeColor="accent1" w:themeShade="BF"/>
          <w:sz w:val="22"/>
          <w:szCs w:val="22"/>
          <w:lang w:val="fr-BE"/>
        </w:rPr>
        <w:t xml:space="preserve">               </w:t>
      </w:r>
      <w:r w:rsidRPr="00085CD5">
        <w:rPr>
          <w:rFonts w:eastAsia="Times New Roman"/>
          <w:color w:val="2F5496" w:themeColor="accent1" w:themeShade="BF"/>
          <w:sz w:val="22"/>
          <w:szCs w:val="22"/>
          <w:u w:val="single"/>
          <w:lang w:val="fr-BE"/>
        </w:rPr>
        <w:t>3.</w:t>
      </w:r>
      <w:r w:rsidR="00904116" w:rsidRPr="00085CD5">
        <w:rPr>
          <w:rFonts w:eastAsia="Times New Roman"/>
          <w:color w:val="2F5496" w:themeColor="accent1" w:themeShade="BF"/>
          <w:sz w:val="22"/>
          <w:szCs w:val="22"/>
          <w:u w:val="single"/>
          <w:lang w:val="fr-BE"/>
        </w:rPr>
        <w:t>Points de suivi</w:t>
      </w:r>
    </w:p>
    <w:p w14:paraId="4F1B9294" w14:textId="77777777" w:rsidR="009340B2" w:rsidRPr="009340B2" w:rsidRDefault="009340B2" w:rsidP="009340B2">
      <w:pPr>
        <w:pStyle w:val="Corpsdetexte"/>
        <w:rPr>
          <w:rFonts w:eastAsia="Times New Roman"/>
          <w:sz w:val="22"/>
          <w:szCs w:val="22"/>
          <w:u w:val="single"/>
          <w:lang w:val="fr-BE"/>
        </w:rPr>
      </w:pPr>
    </w:p>
    <w:p w14:paraId="0F5F5D31" w14:textId="6FD311FA" w:rsidR="00904116" w:rsidRDefault="009340B2" w:rsidP="009340B2">
      <w:pPr>
        <w:pStyle w:val="Corpsdetexte"/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</w:pPr>
      <w:r>
        <w:rPr>
          <w:rFonts w:asciiTheme="minorHAnsi" w:eastAsia="Times New Roman" w:hAnsiTheme="minorHAnsi" w:cstheme="minorHAnsi"/>
          <w:sz w:val="22"/>
          <w:szCs w:val="22"/>
          <w:lang w:val="fr-BE"/>
        </w:rPr>
        <w:t xml:space="preserve">                     </w:t>
      </w:r>
      <w:r w:rsidRPr="009340B2"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 xml:space="preserve">a. </w:t>
      </w:r>
      <w:r w:rsidR="00904116" w:rsidRPr="009340B2"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>Accueil post-doc + listing à communiquer</w:t>
      </w:r>
    </w:p>
    <w:p w14:paraId="2D4D4886" w14:textId="77777777" w:rsidR="009340B2" w:rsidRPr="009340B2" w:rsidRDefault="009340B2" w:rsidP="009340B2">
      <w:pPr>
        <w:pStyle w:val="Corpsdetexte"/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</w:pPr>
    </w:p>
    <w:p w14:paraId="5BF324C3" w14:textId="4465FE3B" w:rsidR="00820109" w:rsidRPr="00CB3C79" w:rsidRDefault="00820109" w:rsidP="009340B2">
      <w:pPr>
        <w:pStyle w:val="Corpsdetexte"/>
        <w:numPr>
          <w:ilvl w:val="0"/>
          <w:numId w:val="11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L’accueil des nouveaux post-doc se tiendra le jeudi </w:t>
      </w:r>
      <w:r w:rsidRPr="002E6E97"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>22/02/24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fin d’après-midi.  C’est l’occasion de se présenter. L’année passée, ils étaient une petite dizaine. Les PI doivent transmettre à la CAI, Anne-Sophie Depondt, la liste des posts-docs</w:t>
      </w:r>
      <w:r w:rsidR="002F094F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arrivés à partir du 01/01/2023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. Attention à n’oublier personne. </w:t>
      </w:r>
    </w:p>
    <w:p w14:paraId="0243A6FC" w14:textId="77777777" w:rsidR="00904116" w:rsidRDefault="00904116" w:rsidP="00904116">
      <w:pPr>
        <w:pStyle w:val="Corpsdetexte"/>
        <w:ind w:left="4428"/>
        <w:rPr>
          <w:rFonts w:asciiTheme="minorHAnsi" w:eastAsia="Times New Roman" w:hAnsiTheme="minorHAnsi" w:cstheme="minorHAnsi"/>
          <w:sz w:val="22"/>
          <w:szCs w:val="22"/>
          <w:lang w:val="fr-BE"/>
        </w:rPr>
      </w:pPr>
    </w:p>
    <w:p w14:paraId="4EBE51C9" w14:textId="77777777" w:rsidR="00E84BA2" w:rsidRPr="00CB3C79" w:rsidRDefault="00E84BA2" w:rsidP="00904116">
      <w:pPr>
        <w:pStyle w:val="Corpsdetexte"/>
        <w:ind w:left="4428"/>
        <w:rPr>
          <w:rFonts w:asciiTheme="minorHAnsi" w:eastAsia="Times New Roman" w:hAnsiTheme="minorHAnsi" w:cstheme="minorHAnsi"/>
          <w:sz w:val="22"/>
          <w:szCs w:val="22"/>
          <w:lang w:val="fr-BE"/>
        </w:rPr>
      </w:pPr>
    </w:p>
    <w:p w14:paraId="09F248CD" w14:textId="35E75AA9" w:rsidR="00904116" w:rsidRPr="00085CD5" w:rsidRDefault="009340B2" w:rsidP="0057351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Times New Roman"/>
          <w:color w:val="2F5496" w:themeColor="accent1" w:themeShade="BF"/>
          <w:sz w:val="22"/>
          <w:szCs w:val="22"/>
          <w:u w:val="single"/>
          <w:lang w:val="fr-BE"/>
        </w:rPr>
      </w:pPr>
      <w:r w:rsidRPr="00085CD5">
        <w:rPr>
          <w:rFonts w:asciiTheme="minorHAnsi" w:eastAsia="Times New Roman" w:hAnsiTheme="minorHAnsi" w:cstheme="minorHAnsi"/>
          <w:color w:val="2F5496" w:themeColor="accent1" w:themeShade="BF"/>
          <w:sz w:val="22"/>
          <w:szCs w:val="22"/>
          <w:lang w:val="fr-BE"/>
        </w:rPr>
        <w:t xml:space="preserve">               </w:t>
      </w:r>
      <w:r w:rsidRPr="00085CD5">
        <w:rPr>
          <w:rFonts w:eastAsia="Times New Roman"/>
          <w:color w:val="2F5496" w:themeColor="accent1" w:themeShade="BF"/>
          <w:sz w:val="22"/>
          <w:szCs w:val="22"/>
          <w:u w:val="single"/>
          <w:lang w:val="fr-BE"/>
        </w:rPr>
        <w:t>4.</w:t>
      </w:r>
      <w:r w:rsidR="00904116" w:rsidRPr="00085CD5">
        <w:rPr>
          <w:rFonts w:eastAsia="Times New Roman"/>
          <w:color w:val="2F5496" w:themeColor="accent1" w:themeShade="BF"/>
          <w:sz w:val="22"/>
          <w:szCs w:val="22"/>
          <w:u w:val="single"/>
          <w:lang w:val="fr-BE"/>
        </w:rPr>
        <w:t>Points de décision</w:t>
      </w:r>
    </w:p>
    <w:p w14:paraId="03F4C465" w14:textId="77777777" w:rsidR="000B2353" w:rsidRDefault="000B2353" w:rsidP="00904116">
      <w:pPr>
        <w:pStyle w:val="Corpsdetexte"/>
        <w:rPr>
          <w:rFonts w:asciiTheme="minorHAnsi" w:eastAsia="Times New Roman" w:hAnsiTheme="minorHAnsi" w:cstheme="minorHAnsi"/>
          <w:sz w:val="22"/>
          <w:szCs w:val="22"/>
          <w:lang w:val="fr-BE"/>
        </w:rPr>
      </w:pPr>
    </w:p>
    <w:p w14:paraId="4A14B3A8" w14:textId="5A2FC167" w:rsidR="00904116" w:rsidRDefault="000B2353" w:rsidP="00904116">
      <w:pPr>
        <w:pStyle w:val="Corpsdetexte"/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</w:pPr>
      <w:r w:rsidRPr="000B2353">
        <w:rPr>
          <w:rFonts w:asciiTheme="minorHAnsi" w:eastAsia="Times New Roman" w:hAnsiTheme="minorHAnsi" w:cstheme="minorHAnsi"/>
          <w:sz w:val="22"/>
          <w:szCs w:val="22"/>
          <w:lang w:val="fr-BE"/>
        </w:rPr>
        <w:t xml:space="preserve">                   </w:t>
      </w:r>
      <w:r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 xml:space="preserve"> </w:t>
      </w:r>
      <w:r w:rsidRPr="000B2353"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>a. Financement</w:t>
      </w:r>
      <w:r w:rsidR="00904116" w:rsidRPr="000B2353"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 xml:space="preserve"> d’un Fragment Analyser pour QC d’échantillons ARN/ADN</w:t>
      </w:r>
    </w:p>
    <w:p w14:paraId="0388087E" w14:textId="77777777" w:rsidR="000B2353" w:rsidRPr="000B2353" w:rsidRDefault="000B2353" w:rsidP="00904116">
      <w:pPr>
        <w:pStyle w:val="Corpsdetexte"/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</w:pPr>
    </w:p>
    <w:p w14:paraId="0138B6F1" w14:textId="1E63EB05" w:rsidR="000B2353" w:rsidRDefault="000B2353" w:rsidP="00904116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</w:t>
      </w:r>
      <w:r w:rsidR="00085CD5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ab/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</w:t>
      </w:r>
      <w:r w:rsidR="00950E7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Présentation par Jean-Luc Gala. La plateforme de service CTMA sollicite le support de l’IREC pour le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</w:t>
      </w:r>
    </w:p>
    <w:p w14:paraId="18E158B3" w14:textId="77777777" w:rsidR="000B2353" w:rsidRDefault="000B2353" w:rsidP="00904116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 </w:t>
      </w:r>
      <w:r w:rsidR="00950E7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remplacement d’un appareil pour le QC des échantillons d’ADN/ARN ; cet appareil est d’utilité générale pour </w:t>
      </w:r>
    </w:p>
    <w:p w14:paraId="2BBB3A7F" w14:textId="77777777" w:rsidR="000B2353" w:rsidRDefault="000B2353" w:rsidP="00904116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 </w:t>
      </w:r>
      <w:r w:rsidR="00950E7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l’ensemble des membres de l’IREC souhaitant effectuer du séquençage à Haut débit. </w:t>
      </w:r>
      <w:r w:rsidR="003B1EE3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À la suite du</w:t>
      </w:r>
      <w:r w:rsidR="00950E7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départ de la </w:t>
      </w:r>
    </w:p>
    <w:p w14:paraId="13284019" w14:textId="7C7FBF48" w:rsidR="000B2353" w:rsidRDefault="000B2353" w:rsidP="00904116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 </w:t>
      </w:r>
      <w:r w:rsidR="00950E7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composante militaire du CTMA de nombreux équipements seront emportés.</w:t>
      </w:r>
      <w:r w:rsidR="00543889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L’un de ces équipements est le </w:t>
      </w:r>
    </w:p>
    <w:p w14:paraId="6EC6D00C" w14:textId="4E60440B" w:rsidR="000B2353" w:rsidRDefault="000B2353" w:rsidP="00904116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 </w:t>
      </w:r>
      <w:r w:rsidR="00543889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Fragment Analyzer 5200 (TapeStation 4200) </w:t>
      </w:r>
      <w:r w:rsidR="003B1EE3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p</w:t>
      </w:r>
      <w:r w:rsidR="00543889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ermettant les QC des échantillons d’ADN/ARN</w:t>
      </w:r>
      <w:r w:rsidR="00E84BA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.</w:t>
      </w:r>
      <w:r w:rsidR="00543889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  <w:r w:rsidR="00E84BA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S</w:t>
      </w:r>
      <w:r w:rsidR="00543889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ans cet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</w:t>
      </w:r>
    </w:p>
    <w:p w14:paraId="30A22956" w14:textId="05F21FE8" w:rsidR="00543889" w:rsidRPr="00CB3C79" w:rsidRDefault="000B2353" w:rsidP="00904116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 </w:t>
      </w:r>
      <w:r w:rsidR="00AD6EAB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é</w:t>
      </w:r>
      <w:r w:rsidR="00543889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quipement</w:t>
      </w:r>
      <w:r w:rsidR="00E84BA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,</w:t>
      </w:r>
      <w:r w:rsidR="00543889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il n’est plus possible d’assurer les QC des échantillons ni celui des librairies. </w:t>
      </w:r>
    </w:p>
    <w:p w14:paraId="2FFDD492" w14:textId="77777777" w:rsidR="000B2353" w:rsidRDefault="000B2353" w:rsidP="00904116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</w:p>
    <w:p w14:paraId="05182C9D" w14:textId="67A16FBC" w:rsidR="00543889" w:rsidRDefault="000B2353" w:rsidP="00904116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u w:val="single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</w:t>
      </w:r>
      <w:r w:rsidR="00543889" w:rsidRPr="000B2353">
        <w:rPr>
          <w:rFonts w:asciiTheme="minorHAnsi" w:eastAsia="Times New Roman" w:hAnsiTheme="minorHAnsi" w:cstheme="minorHAnsi"/>
          <w:b w:val="0"/>
          <w:bCs w:val="0"/>
          <w:sz w:val="22"/>
          <w:szCs w:val="22"/>
          <w:u w:val="single"/>
          <w:lang w:val="fr-BE"/>
        </w:rPr>
        <w:t>Plusieurs options pour l’achat d’un appareil :</w:t>
      </w:r>
    </w:p>
    <w:p w14:paraId="1DCEE65D" w14:textId="77777777" w:rsidR="00E84BA2" w:rsidRPr="000B2353" w:rsidRDefault="00E84BA2" w:rsidP="00904116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u w:val="single"/>
          <w:lang w:val="fr-BE"/>
        </w:rPr>
      </w:pPr>
    </w:p>
    <w:p w14:paraId="6DFD0FB4" w14:textId="5BDB1E82" w:rsidR="00543889" w:rsidRPr="00CB3C79" w:rsidRDefault="00543889" w:rsidP="000B2353">
      <w:pPr>
        <w:pStyle w:val="Corpsdetexte"/>
        <w:numPr>
          <w:ilvl w:val="0"/>
          <w:numId w:val="11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Rachat d’un nouvel équipement avec maintenance annuelle et assurance omnium. </w:t>
      </w:r>
      <w:r w:rsidR="000F78C2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Tapestation 4150 disponible MBLG. Faible à moyen débit (16 échantillons/run). Les analyses imposeront des déplacements fréquents entre étages. Prix réactifs utilisateur plus élevé comparé au Fragment Analyzer. Besoin de plastiques spécifiques « Agilent ». </w:t>
      </w:r>
      <w:r w:rsidR="000B2353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Couts</w:t>
      </w:r>
      <w:r w:rsidR="000F78C2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additionnels. 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Cout ± 89000 </w:t>
      </w:r>
      <w:r w:rsidR="00E84BA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€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. </w:t>
      </w:r>
      <w:r w:rsidR="00950E7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</w:p>
    <w:p w14:paraId="03D9C6B8" w14:textId="685116D8" w:rsidR="004A2E9B" w:rsidRDefault="00543889" w:rsidP="000B2353">
      <w:pPr>
        <w:pStyle w:val="Corpsdetexte"/>
        <w:numPr>
          <w:ilvl w:val="0"/>
          <w:numId w:val="11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Identification sur le marché de seconde main d’un équipement identique à celui que la défense </w:t>
      </w:r>
      <w:r w:rsidR="000F78C2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a repris le 11/01/2024.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  <w:r w:rsidR="000F78C2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Analyse essentielle pour « QC séquençage haut débit ». 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L’équipement </w:t>
      </w:r>
      <w:r w:rsidR="000F78C2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(fragment Analyzer 5200) 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vient de l’ile de France, acheté en 2021, entretenu jusqu’en 2022 et a été peu </w:t>
      </w:r>
      <w:r w:rsidR="000B2353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utilisé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. Raison de la vente : faillite. Contact direct avec le curateur de la faillite. Transport pourrait être </w:t>
      </w:r>
      <w:r w:rsidR="000B2353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effectué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par nous-même (économie de ± 15000 </w:t>
      </w:r>
      <w:r w:rsidR="00E84BA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€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). </w:t>
      </w:r>
      <w:r w:rsidR="000F78C2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Cout par échantillon plus faible que le Tape Station. Turnaround time plus court, gain de temps considérable pour la plateforme. 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Pas beaucoup de temps pour prendre la décision</w:t>
      </w:r>
      <w:r w:rsidR="000F78C2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au vu des conditions de prix et de la disponibilité.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Offre sera faite dès que feu vert donné.</w:t>
      </w:r>
      <w:r w:rsidR="000F78C2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Cout du neuf TVAC 141</w:t>
      </w:r>
      <w:r w:rsidR="00AD6EAB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,</w:t>
      </w:r>
      <w:r w:rsidR="000F78C2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841.65 €. Cout en seconde main : 40</w:t>
      </w:r>
      <w:r w:rsidR="00AD6EAB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,</w:t>
      </w:r>
      <w:r w:rsidR="000F78C2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000 €. </w:t>
      </w:r>
    </w:p>
    <w:p w14:paraId="09E63842" w14:textId="77777777" w:rsidR="004A2E9B" w:rsidRDefault="004A2E9B">
      <w:pPr>
        <w:spacing w:after="160" w:line="259" w:lineRule="auto"/>
        <w:rPr>
          <w:rFonts w:asciiTheme="minorHAnsi" w:eastAsia="Times New Roman" w:hAnsiTheme="minorHAnsi" w:cstheme="minorHAnsi"/>
          <w:lang w:val="fr-BE"/>
        </w:rPr>
      </w:pPr>
      <w:r>
        <w:rPr>
          <w:rFonts w:asciiTheme="minorHAnsi" w:eastAsia="Times New Roman" w:hAnsiTheme="minorHAnsi" w:cstheme="minorHAnsi"/>
          <w:b/>
          <w:bCs/>
          <w:lang w:val="fr-BE"/>
        </w:rPr>
        <w:br w:type="page"/>
      </w:r>
    </w:p>
    <w:p w14:paraId="56F74CFB" w14:textId="77777777" w:rsidR="00950E70" w:rsidRDefault="00950E70" w:rsidP="004A2E9B">
      <w:pPr>
        <w:pStyle w:val="Corpsdetexte"/>
        <w:ind w:left="144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</w:p>
    <w:p w14:paraId="006F182C" w14:textId="77777777" w:rsidR="000B2353" w:rsidRPr="00CB3C79" w:rsidRDefault="000B2353" w:rsidP="000B2353">
      <w:pPr>
        <w:pStyle w:val="Corpsdetexte"/>
        <w:ind w:left="144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</w:p>
    <w:p w14:paraId="617B44CF" w14:textId="559C43BC" w:rsidR="000B2353" w:rsidRDefault="000B2353" w:rsidP="000B2353">
      <w:pPr>
        <w:pStyle w:val="Corpsdetexte"/>
        <w:numPr>
          <w:ilvl w:val="0"/>
          <w:numId w:val="14"/>
        </w:numP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u w:val="single"/>
          <w:lang w:val="fr-BE"/>
        </w:rPr>
        <w:t xml:space="preserve"> </w:t>
      </w:r>
      <w:r w:rsidR="00543889" w:rsidRPr="000B2353">
        <w:rPr>
          <w:rFonts w:asciiTheme="minorHAnsi" w:eastAsia="Times New Roman" w:hAnsiTheme="minorHAnsi" w:cstheme="minorHAnsi"/>
          <w:b w:val="0"/>
          <w:bCs w:val="0"/>
          <w:sz w:val="22"/>
          <w:szCs w:val="22"/>
          <w:u w:val="single"/>
          <w:lang w:val="fr-BE"/>
        </w:rPr>
        <w:t>Décision</w:t>
      </w:r>
      <w:r w:rsidR="00543889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 : le bureau </w:t>
      </w:r>
      <w:r w:rsidR="002F094F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restreint </w:t>
      </w:r>
      <w:r w:rsidR="00543889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est en faveur d’un remplacement et penche pour la solution d’un</w:t>
      </w:r>
      <w:r w:rsidR="00E84BA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de</w:t>
      </w:r>
      <w:r w:rsidR="00543889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</w:t>
      </w:r>
    </w:p>
    <w:p w14:paraId="6AD31E34" w14:textId="77777777" w:rsidR="002F094F" w:rsidRDefault="000B2353" w:rsidP="002F094F">
      <w:pPr>
        <w:pStyle w:val="Corpsdetexte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0B2353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</w:t>
      </w:r>
      <w:r w:rsidR="00543889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seconde main. </w:t>
      </w:r>
      <w:r w:rsidR="002F094F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Nous avons reçu la certification de la dernière maintenance de l’appareil de seconde  </w:t>
      </w:r>
    </w:p>
    <w:p w14:paraId="1AF9CEA9" w14:textId="77777777" w:rsidR="002F094F" w:rsidRDefault="002F094F" w:rsidP="002F094F">
      <w:pPr>
        <w:pStyle w:val="Corpsdetexte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main. Madame Bouzin suggère d’inclure dans les conditions d’achat que des tests doivent être effectués </w:t>
      </w:r>
    </w:p>
    <w:p w14:paraId="2F881DFA" w14:textId="77777777" w:rsidR="002F094F" w:rsidRDefault="002F094F" w:rsidP="002F094F">
      <w:pPr>
        <w:pStyle w:val="Corpsdetexte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pour s’assurer du bon fonctionnement. 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Les trois plaques de l’appareil passent en </w:t>
      </w:r>
      <w:r w:rsidR="000B2353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continu sans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</w:p>
    <w:p w14:paraId="22271D00" w14:textId="77777777" w:rsidR="002F094F" w:rsidRDefault="002F094F" w:rsidP="002F094F">
      <w:pPr>
        <w:pStyle w:val="Corpsdetexte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intervention humaine. L’économie serait de 8000 </w:t>
      </w:r>
      <w:r w:rsidR="00E84BA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€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/an. Tout peu</w:t>
      </w:r>
      <w:r w:rsidR="00E84BA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t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être lancé la nuit et obtention des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</w:t>
      </w:r>
    </w:p>
    <w:p w14:paraId="5437B83F" w14:textId="77777777" w:rsidR="00FA2650" w:rsidRDefault="002F094F" w:rsidP="00FA2650">
      <w:pPr>
        <w:pStyle w:val="Corpsdetexte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résultats le matin.  Il n’y a pas d’appareil </w:t>
      </w:r>
      <w:r w:rsidR="00F025AA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comparable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sur le site. Recruter des échantillons des autres </w:t>
      </w:r>
    </w:p>
    <w:p w14:paraId="5661ACC5" w14:textId="77777777" w:rsidR="00FA2650" w:rsidRDefault="00FA2650" w:rsidP="00FA2650">
      <w:pPr>
        <w:pStyle w:val="Corpsdetexte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instituts ? Peut-être collaborer avec DDUVE.  Un courriel devrait être envoyé à tout le campus pour </w:t>
      </w:r>
    </w:p>
    <w:p w14:paraId="1B4DF78A" w14:textId="1C8647DF" w:rsidR="00FA2650" w:rsidRPr="000B2353" w:rsidRDefault="00FA2650" w:rsidP="00FA2650">
      <w:pPr>
        <w:pStyle w:val="Corpsdetexte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donner l’information de </w:t>
      </w:r>
      <w:r w:rsidR="00E84BA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l’obtention de l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a </w:t>
      </w:r>
      <w:r w:rsidR="000B2353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machine et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faire une présentation </w:t>
      </w:r>
      <w:r w:rsidR="000B2353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de l’équipement</w:t>
      </w:r>
      <w:r w:rsidR="00881260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. </w:t>
      </w:r>
    </w:p>
    <w:p w14:paraId="734E9A7A" w14:textId="58E8A2F3" w:rsidR="00586A7A" w:rsidRDefault="00FA2650" w:rsidP="00FA2650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            </w:t>
      </w:r>
      <w:r w:rsidR="00881260" w:rsidRPr="000B2353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Vote à main levée</w:t>
      </w:r>
      <w:r w:rsidR="000B2353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,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  <w:r w:rsidR="000B2353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positif 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à </w:t>
      </w:r>
      <w:r w:rsidR="00067E04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l’unanimité.</w:t>
      </w:r>
      <w:r w:rsidR="000B2353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  <w:r w:rsidR="00881260" w:rsidRPr="000B2353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Feu vert pour l’achat du Fragment Analyzer en seconde main. </w:t>
      </w:r>
    </w:p>
    <w:p w14:paraId="73CF7B37" w14:textId="1F168BCE" w:rsidR="00FA2650" w:rsidRDefault="00FA2650" w:rsidP="00FA2650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            La présidente suggère de mettre en place une stratégie pour des demandes de gros équipements pour  </w:t>
      </w:r>
    </w:p>
    <w:p w14:paraId="1152E201" w14:textId="3EFE15A8" w:rsidR="00FA2650" w:rsidRDefault="00FA2650" w:rsidP="00FA2650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                          la plateforme CTMA et pour visibiliser les capacités sur le campus. </w:t>
      </w:r>
    </w:p>
    <w:p w14:paraId="1FA97A6F" w14:textId="77777777" w:rsidR="00FA2650" w:rsidRPr="00CB3C79" w:rsidRDefault="00FA2650" w:rsidP="00FA2650">
      <w:pPr>
        <w:pStyle w:val="Corpsdetexte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</w:p>
    <w:p w14:paraId="0E10359A" w14:textId="4D439956" w:rsidR="00586A7A" w:rsidRDefault="000B2353" w:rsidP="000B2353">
      <w:pPr>
        <w:pStyle w:val="Corpsdetexte"/>
        <w:ind w:left="720"/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</w:pPr>
      <w:r w:rsidRPr="000B2353">
        <w:rPr>
          <w:rFonts w:asciiTheme="minorHAnsi" w:eastAsia="Times New Roman" w:hAnsiTheme="minorHAnsi" w:cstheme="minorHAnsi"/>
          <w:sz w:val="22"/>
          <w:szCs w:val="22"/>
          <w:lang w:val="fr-BE"/>
        </w:rPr>
        <w:t xml:space="preserve">           </w:t>
      </w:r>
      <w:r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>b.</w:t>
      </w:r>
      <w:r w:rsidR="00586A7A" w:rsidRPr="000B2353"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  <w:t>Perspective PEDI</w:t>
      </w:r>
    </w:p>
    <w:p w14:paraId="71D66BBD" w14:textId="77777777" w:rsidR="000B2353" w:rsidRDefault="000B2353" w:rsidP="000B2353">
      <w:pPr>
        <w:pStyle w:val="Corpsdetexte"/>
        <w:rPr>
          <w:rFonts w:asciiTheme="minorHAnsi" w:eastAsia="Times New Roman" w:hAnsiTheme="minorHAnsi" w:cstheme="minorHAnsi"/>
          <w:sz w:val="22"/>
          <w:szCs w:val="22"/>
          <w:u w:val="single"/>
          <w:lang w:val="fr-BE"/>
        </w:rPr>
      </w:pPr>
    </w:p>
    <w:p w14:paraId="7444294A" w14:textId="4FB0ACD0" w:rsidR="00590376" w:rsidRPr="00CB3C79" w:rsidRDefault="00590376" w:rsidP="002E6E97">
      <w:pPr>
        <w:pStyle w:val="Corpsdetexte"/>
        <w:ind w:left="1416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Départ à l’éméritat de E. Sokal en 04/2024. M. Najimi financé CUSL/FRC 31/12/2026 sans extension possible.Personne de PEDI n’est intéressé par la reprise du </w:t>
      </w:r>
      <w:r w:rsidR="00FA2650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pôle PEDI.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. </w:t>
      </w:r>
    </w:p>
    <w:p w14:paraId="21132463" w14:textId="704190A7" w:rsidR="00590376" w:rsidRPr="00CB3C79" w:rsidRDefault="00590376" w:rsidP="00085CD5">
      <w:pPr>
        <w:pStyle w:val="Corpsdetexte"/>
        <w:ind w:left="1416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Deux techniciens présents en PEDI (Jonathan Everaerts (0.8 budget ordinaire + 0.2 sur fonds externes) et Joachm Ravaux</w:t>
      </w:r>
      <w:r w:rsidR="00E84BA2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(payé sur fonds externes)). </w:t>
      </w:r>
    </w:p>
    <w:p w14:paraId="5B8B2F80" w14:textId="77777777" w:rsidR="00FA2650" w:rsidRDefault="00590376" w:rsidP="00085CD5">
      <w:pPr>
        <w:pStyle w:val="Corpsdetexte"/>
        <w:ind w:left="708" w:firstLine="708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3 PI : Isabelle Scheers</w:t>
      </w:r>
      <w:r w:rsidR="00FA2650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collabore avec DDVE (F.Lemaigre)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, Philippe Lysy </w:t>
      </w:r>
      <w:r w:rsidR="00FA2650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souhaite intégrer EDIN 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et Xavier </w:t>
      </w:r>
      <w:r w:rsidR="00FA2650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</w:t>
      </w:r>
    </w:p>
    <w:p w14:paraId="47041A56" w14:textId="6CFE26B6" w:rsidR="00590376" w:rsidRPr="00CB3C79" w:rsidRDefault="00590376" w:rsidP="00085CD5">
      <w:pPr>
        <w:pStyle w:val="Corpsdetexte"/>
        <w:ind w:left="708" w:firstLine="708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Stephenne</w:t>
      </w:r>
      <w:r w:rsidR="00FA2650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GAEN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. </w:t>
      </w:r>
    </w:p>
    <w:p w14:paraId="7F715DF7" w14:textId="6D1FFF1D" w:rsidR="00590376" w:rsidRPr="00CB3C79" w:rsidRDefault="00590376" w:rsidP="00085CD5">
      <w:pPr>
        <w:pStyle w:val="Corpsdetexte"/>
        <w:ind w:left="1416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Proposition de fusionner PEDI et GAEN, vu la communauté de thème</w:t>
      </w:r>
      <w:r w:rsidR="00005658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(foie)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, avec ouverture pour faire bourgeonner une structure indépendante par un group leader PEDI dans l’avenir. </w:t>
      </w:r>
    </w:p>
    <w:p w14:paraId="67E48E4B" w14:textId="325F85E8" w:rsidR="00590376" w:rsidRDefault="00590376" w:rsidP="00085CD5">
      <w:pPr>
        <w:pStyle w:val="Corpsdetexte"/>
        <w:ind w:left="1416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Priorité de terminer les encadrements des </w:t>
      </w:r>
      <w:r w:rsidR="00FA2650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2 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PhD en cours</w:t>
      </w:r>
      <w:r w:rsidR="00FA2650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, accueillir les futures thèses de pédiatres en EDIN, GAEN, DDVE ou </w:t>
      </w:r>
      <w:r w:rsidR="004A2E9B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d’</w:t>
      </w:r>
      <w:r w:rsidR="004A2E9B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autres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structure</w:t>
      </w:r>
      <w:r w:rsidR="00FA2650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s de l’</w:t>
      </w:r>
      <w:r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IREC en fonction de la thématique. </w:t>
      </w:r>
    </w:p>
    <w:p w14:paraId="2BB5E1E5" w14:textId="54BC3258" w:rsidR="00AD6EAB" w:rsidRPr="00CB3C79" w:rsidRDefault="00FA2650" w:rsidP="00085CD5">
      <w:pPr>
        <w:pStyle w:val="Corpsdetexte"/>
        <w:ind w:left="1416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En Avril 2024, </w:t>
      </w:r>
      <w:r w:rsidR="00AE611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l</w:t>
      </w:r>
      <w:r w:rsidR="00AD6EAB" w:rsidRPr="00CB3C7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>a présidente prendra la signature</w:t>
      </w:r>
      <w:r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 au départ d’E.Sokal, la fusion PEDI/GAEN se fera progressivement dans les 2 ans à venir. La présidente initiera également une réunion avec l’ensemble des membres PEDI pour que l’informa</w:t>
      </w:r>
      <w:r w:rsidR="004A2E9B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  <w:t xml:space="preserve">tion passe à tout le monde y compris les Pis et les 2 techniciens. Renseignements seront pris pour connaitre les modalités pour la fusion. Les membres du bureau donnent leur accord pour cette stratégie. </w:t>
      </w:r>
    </w:p>
    <w:p w14:paraId="74853CAF" w14:textId="6F2273CC" w:rsidR="00586A7A" w:rsidRPr="00CB3C79" w:rsidRDefault="00586A7A" w:rsidP="00586A7A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</w:p>
    <w:p w14:paraId="2B398D48" w14:textId="77777777" w:rsidR="00586A7A" w:rsidRPr="00CB3C79" w:rsidRDefault="00586A7A" w:rsidP="00586A7A">
      <w:pPr>
        <w:pStyle w:val="Corpsdetexte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</w:p>
    <w:p w14:paraId="26FF6A8C" w14:textId="77777777" w:rsidR="009A6505" w:rsidRPr="00CB3C79" w:rsidRDefault="009A6505" w:rsidP="009A6505">
      <w:pPr>
        <w:pStyle w:val="Corpsdetexte"/>
        <w:ind w:left="1416"/>
        <w:jc w:val="both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BE"/>
        </w:rPr>
      </w:pPr>
    </w:p>
    <w:p w14:paraId="3EBF6FB4" w14:textId="77777777" w:rsidR="008350B5" w:rsidRPr="00CB3C79" w:rsidRDefault="008350B5">
      <w:pPr>
        <w:rPr>
          <w:lang w:val="fr-BE"/>
        </w:rPr>
      </w:pPr>
    </w:p>
    <w:sectPr w:rsidR="008350B5" w:rsidRPr="00CB3C79" w:rsidSect="00DD7BB2">
      <w:footerReference w:type="default" r:id="rId9"/>
      <w:pgSz w:w="11906" w:h="16850"/>
      <w:pgMar w:top="740" w:right="540" w:bottom="1897" w:left="6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20AF" w14:textId="77777777" w:rsidR="00573512" w:rsidRDefault="00573512" w:rsidP="00573512">
      <w:r>
        <w:separator/>
      </w:r>
    </w:p>
  </w:endnote>
  <w:endnote w:type="continuationSeparator" w:id="0">
    <w:p w14:paraId="0BDB31E9" w14:textId="77777777" w:rsidR="00573512" w:rsidRDefault="00573512" w:rsidP="0057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82186"/>
      <w:docPartObj>
        <w:docPartGallery w:val="Page Numbers (Bottom of Page)"/>
        <w:docPartUnique/>
      </w:docPartObj>
    </w:sdtPr>
    <w:sdtEndPr/>
    <w:sdtContent>
      <w:p w14:paraId="42F51ACF" w14:textId="21120E7F" w:rsidR="00573512" w:rsidRDefault="005735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54BAE9C" w14:textId="483561C8" w:rsidR="00573512" w:rsidRPr="00573512" w:rsidRDefault="00573512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58F6" w14:textId="77777777" w:rsidR="00573512" w:rsidRDefault="00573512" w:rsidP="00573512">
      <w:r>
        <w:separator/>
      </w:r>
    </w:p>
  </w:footnote>
  <w:footnote w:type="continuationSeparator" w:id="0">
    <w:p w14:paraId="15A701B7" w14:textId="77777777" w:rsidR="00573512" w:rsidRDefault="00573512" w:rsidP="0057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31BF"/>
    <w:multiLevelType w:val="hybridMultilevel"/>
    <w:tmpl w:val="148EE0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3C50"/>
    <w:multiLevelType w:val="hybridMultilevel"/>
    <w:tmpl w:val="8948F2C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06268"/>
    <w:multiLevelType w:val="hybridMultilevel"/>
    <w:tmpl w:val="99861C86"/>
    <w:lvl w:ilvl="0" w:tplc="DF72C0A2">
      <w:start w:val="2"/>
      <w:numFmt w:val="bullet"/>
      <w:lvlText w:val=""/>
      <w:lvlJc w:val="left"/>
      <w:pPr>
        <w:ind w:left="1800" w:hanging="360"/>
      </w:pPr>
      <w:rPr>
        <w:rFonts w:ascii="Wingdings" w:eastAsia="Times New Roman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281217"/>
    <w:multiLevelType w:val="multilevel"/>
    <w:tmpl w:val="1A105EDE"/>
    <w:lvl w:ilvl="0">
      <w:start w:val="1"/>
      <w:numFmt w:val="decimal"/>
      <w:lvlText w:val="%1."/>
      <w:lvlJc w:val="left"/>
      <w:pPr>
        <w:ind w:left="2268" w:hanging="360"/>
      </w:pPr>
    </w:lvl>
    <w:lvl w:ilvl="1">
      <w:start w:val="1"/>
      <w:numFmt w:val="bullet"/>
      <w:lvlText w:val=""/>
      <w:lvlJc w:val="left"/>
      <w:pPr>
        <w:ind w:left="29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3708" w:hanging="180"/>
      </w:pPr>
    </w:lvl>
    <w:lvl w:ilvl="3">
      <w:start w:val="1"/>
      <w:numFmt w:val="lowerLetter"/>
      <w:lvlText w:val="%4."/>
      <w:lvlJc w:val="left"/>
      <w:pPr>
        <w:ind w:left="4428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5148" w:hanging="360"/>
      </w:pPr>
    </w:lvl>
    <w:lvl w:ilvl="5">
      <w:start w:val="1"/>
      <w:numFmt w:val="lowerRoman"/>
      <w:lvlText w:val="%6."/>
      <w:lvlJc w:val="right"/>
      <w:pPr>
        <w:ind w:left="5868" w:hanging="180"/>
      </w:pPr>
    </w:lvl>
    <w:lvl w:ilvl="6">
      <w:start w:val="1"/>
      <w:numFmt w:val="decimal"/>
      <w:lvlText w:val="%7."/>
      <w:lvlJc w:val="left"/>
      <w:pPr>
        <w:ind w:left="6588" w:hanging="360"/>
      </w:pPr>
    </w:lvl>
    <w:lvl w:ilvl="7">
      <w:start w:val="1"/>
      <w:numFmt w:val="lowerLetter"/>
      <w:lvlText w:val="%8."/>
      <w:lvlJc w:val="left"/>
      <w:pPr>
        <w:ind w:left="7308" w:hanging="360"/>
      </w:pPr>
    </w:lvl>
    <w:lvl w:ilvl="8">
      <w:start w:val="1"/>
      <w:numFmt w:val="lowerRoman"/>
      <w:lvlText w:val="%9."/>
      <w:lvlJc w:val="right"/>
      <w:pPr>
        <w:ind w:left="8028" w:hanging="180"/>
      </w:pPr>
    </w:lvl>
  </w:abstractNum>
  <w:abstractNum w:abstractNumId="4" w15:restartNumberingAfterBreak="0">
    <w:nsid w:val="3136306A"/>
    <w:multiLevelType w:val="multilevel"/>
    <w:tmpl w:val="07BADC88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Calibri" w:eastAsia="Times New Roman" w:hAnsi="Calibri" w:cstheme="minorHAns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228"/>
        </w:tabs>
        <w:ind w:left="62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668"/>
        </w:tabs>
        <w:ind w:left="76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388"/>
        </w:tabs>
        <w:ind w:left="838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057B69"/>
    <w:multiLevelType w:val="hybridMultilevel"/>
    <w:tmpl w:val="C7942F78"/>
    <w:lvl w:ilvl="0" w:tplc="42E2515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64E07"/>
    <w:multiLevelType w:val="hybridMultilevel"/>
    <w:tmpl w:val="459825A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E3C39"/>
    <w:multiLevelType w:val="hybridMultilevel"/>
    <w:tmpl w:val="5AC4986A"/>
    <w:lvl w:ilvl="0" w:tplc="080C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64237"/>
    <w:multiLevelType w:val="multilevel"/>
    <w:tmpl w:val="1A105E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073CB6"/>
    <w:multiLevelType w:val="hybridMultilevel"/>
    <w:tmpl w:val="6DC80DE6"/>
    <w:lvl w:ilvl="0" w:tplc="FA622B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B1228"/>
    <w:multiLevelType w:val="hybridMultilevel"/>
    <w:tmpl w:val="696487DA"/>
    <w:lvl w:ilvl="0" w:tplc="1ED4112E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theme="minorHAns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472B2"/>
    <w:multiLevelType w:val="hybridMultilevel"/>
    <w:tmpl w:val="745A2AE2"/>
    <w:lvl w:ilvl="0" w:tplc="3C060E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7723F"/>
    <w:multiLevelType w:val="hybridMultilevel"/>
    <w:tmpl w:val="BBEE4FE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F7B8F"/>
    <w:multiLevelType w:val="hybridMultilevel"/>
    <w:tmpl w:val="F65CB98A"/>
    <w:lvl w:ilvl="0" w:tplc="1ED4112E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theme="minorHAns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4112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3" w:tplc="1ED4112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theme="minorHAnsi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8691">
    <w:abstractNumId w:val="8"/>
  </w:num>
  <w:num w:numId="2" w16cid:durableId="1417166245">
    <w:abstractNumId w:val="3"/>
  </w:num>
  <w:num w:numId="3" w16cid:durableId="1860897396">
    <w:abstractNumId w:val="10"/>
  </w:num>
  <w:num w:numId="4" w16cid:durableId="948047720">
    <w:abstractNumId w:val="4"/>
  </w:num>
  <w:num w:numId="5" w16cid:durableId="185337518">
    <w:abstractNumId w:val="13"/>
  </w:num>
  <w:num w:numId="6" w16cid:durableId="1771973547">
    <w:abstractNumId w:val="9"/>
  </w:num>
  <w:num w:numId="7" w16cid:durableId="1549605920">
    <w:abstractNumId w:val="11"/>
  </w:num>
  <w:num w:numId="8" w16cid:durableId="724527836">
    <w:abstractNumId w:val="6"/>
  </w:num>
  <w:num w:numId="9" w16cid:durableId="1833989564">
    <w:abstractNumId w:val="1"/>
  </w:num>
  <w:num w:numId="10" w16cid:durableId="4677308">
    <w:abstractNumId w:val="0"/>
  </w:num>
  <w:num w:numId="11" w16cid:durableId="494339828">
    <w:abstractNumId w:val="12"/>
  </w:num>
  <w:num w:numId="12" w16cid:durableId="405618385">
    <w:abstractNumId w:val="5"/>
  </w:num>
  <w:num w:numId="13" w16cid:durableId="486825427">
    <w:abstractNumId w:val="7"/>
  </w:num>
  <w:num w:numId="14" w16cid:durableId="15192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05"/>
    <w:rsid w:val="00005658"/>
    <w:rsid w:val="00067E04"/>
    <w:rsid w:val="00085CD5"/>
    <w:rsid w:val="0009547E"/>
    <w:rsid w:val="000B2353"/>
    <w:rsid w:val="000F78C2"/>
    <w:rsid w:val="002E6E97"/>
    <w:rsid w:val="002F094F"/>
    <w:rsid w:val="003B1EE3"/>
    <w:rsid w:val="004A2E9B"/>
    <w:rsid w:val="004A76D0"/>
    <w:rsid w:val="004B5731"/>
    <w:rsid w:val="004D0135"/>
    <w:rsid w:val="00501BA8"/>
    <w:rsid w:val="00543889"/>
    <w:rsid w:val="00573512"/>
    <w:rsid w:val="00586A7A"/>
    <w:rsid w:val="00590376"/>
    <w:rsid w:val="00820109"/>
    <w:rsid w:val="008350B5"/>
    <w:rsid w:val="00881260"/>
    <w:rsid w:val="00904116"/>
    <w:rsid w:val="009340B2"/>
    <w:rsid w:val="00950E70"/>
    <w:rsid w:val="009A6505"/>
    <w:rsid w:val="009E68F0"/>
    <w:rsid w:val="00AD6EAB"/>
    <w:rsid w:val="00AE6119"/>
    <w:rsid w:val="00BE267C"/>
    <w:rsid w:val="00CB3C79"/>
    <w:rsid w:val="00D56A72"/>
    <w:rsid w:val="00D80CBD"/>
    <w:rsid w:val="00D81BDE"/>
    <w:rsid w:val="00E84BA2"/>
    <w:rsid w:val="00F025AA"/>
    <w:rsid w:val="00F474D6"/>
    <w:rsid w:val="00F7608C"/>
    <w:rsid w:val="00F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00C1"/>
  <w15:chartTrackingRefBased/>
  <w15:docId w15:val="{0700F111-DB52-4431-A33E-4D1488D0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505"/>
    <w:pPr>
      <w:spacing w:after="0" w:line="240" w:lineRule="auto"/>
    </w:pPr>
    <w:rPr>
      <w:rFonts w:ascii="Arial" w:eastAsia="Arial" w:hAnsi="Arial" w:cs="Arial"/>
      <w:color w:val="00000A"/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6505"/>
    <w:rPr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9A6505"/>
    <w:rPr>
      <w:rFonts w:ascii="Arial" w:eastAsia="Arial" w:hAnsi="Arial" w:cs="Arial"/>
      <w:b/>
      <w:bCs/>
      <w:color w:val="00000A"/>
      <w:kern w:val="0"/>
      <w:sz w:val="20"/>
      <w:szCs w:val="20"/>
      <w:lang w:val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8201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010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1B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35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3512"/>
    <w:rPr>
      <w:rFonts w:ascii="Arial" w:eastAsia="Arial" w:hAnsi="Arial" w:cs="Arial"/>
      <w:color w:val="00000A"/>
      <w:kern w:val="0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73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3512"/>
    <w:rPr>
      <w:rFonts w:ascii="Arial" w:eastAsia="Arial" w:hAnsi="Arial" w:cs="Arial"/>
      <w:color w:val="00000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-adre@uclouvain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s-fnrs.be/fr/l-actualite-fnrs/258-fr/fnrs-express/3234-le-fnrs-lance-un-nouvel-appel-infrastructures-grands-equipements-en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1765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Depondt</dc:creator>
  <cp:keywords/>
  <dc:description/>
  <cp:lastModifiedBy>Anne-Sophie Depondt</cp:lastModifiedBy>
  <cp:revision>5</cp:revision>
  <cp:lastPrinted>2024-01-22T14:46:00Z</cp:lastPrinted>
  <dcterms:created xsi:type="dcterms:W3CDTF">2024-01-24T12:03:00Z</dcterms:created>
  <dcterms:modified xsi:type="dcterms:W3CDTF">2024-02-07T12:57:00Z</dcterms:modified>
</cp:coreProperties>
</file>